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12.png" ContentType="image/png"/>
  <Override PartName="/word/media/rId65.png" ContentType="image/png"/>
  <Override PartName="/word/media/rId116.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124.png" ContentType="image/png"/>
  <Override PartName="/word/media/rId99.png" ContentType="image/png"/>
  <Override PartName="/word/media/rId120.png" ContentType="image/png"/>
  <Override PartName="/word/media/rId128.png" ContentType="image/png"/>
  <Override PartName="/word/media/rId87.png" ContentType="image/png"/>
  <Override PartName="/word/media/rId53.png" ContentType="image/png"/>
  <Override PartName="/word/media/rId57.png" ContentType="image/png"/>
  <Override PartName="/word/media/rId49.png" ContentType="image/png"/>
  <Override PartName="/word/media/rId103.png" ContentType="image/png"/>
  <Override PartName="/word/media/rId77.png" ContentType="image/png"/>
  <Override PartName="/word/media/rId134.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p>
    <w:p>
      <w:pPr>
        <w:pStyle w:val="Author"/>
      </w:pPr>
      <w:r>
        <w:t xml:space="preserve">Florian</w:t>
      </w:r>
      <w:r>
        <w:t xml:space="preserve"> </w:t>
      </w:r>
      <w:r>
        <w:t xml:space="preserve">Franz</w:t>
      </w:r>
    </w:p>
    <w:p>
      <w:pPr>
        <w:pStyle w:val="Author"/>
      </w:pPr>
      <w:r>
        <w:t xml:space="preserve">Frauke</w:t>
      </w:r>
      <w:r>
        <w:t xml:space="preserve"> </w:t>
      </w:r>
      <w:r>
        <w:t xml:space="preserve">Gräter</w:t>
      </w:r>
    </w:p>
    <w:p>
      <w:pPr>
        <w:pStyle w:val="Date"/>
      </w:pPr>
      <w:r>
        <w:t xml:space="preserve">June</w:t>
      </w:r>
      <w:r>
        <w:t xml:space="preserve"> </w:t>
      </w:r>
      <w:r>
        <w:t xml:space="preserve">26,</w:t>
      </w:r>
      <w:r>
        <w:t xml:space="preserve"> </w:t>
      </w:r>
      <w:r>
        <w:t xml:space="preserve">2022</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(1–4)</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 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the subdomains F0 to F3 and provides a link to the cystosolic side of the plasma membrane</w:t>
      </w:r>
      <w:r>
        <w:t xml:space="preserve"> </w:t>
      </w:r>
      <w:r>
        <w:t xml:space="preserve">(9)</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 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only identified a minor role of the loop 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has been shown to contribute to talin-mediated integrin activation</w:t>
      </w:r>
      <w:r>
        <w:t xml:space="preserve"> </w:t>
      </w:r>
      <w:r>
        <w:t xml:space="preserve">(13)</w:t>
      </w:r>
      <w:r>
        <w:t xml:space="preserve">.</w:t>
      </w:r>
    </w:p>
    <w:p>
      <w:pPr>
        <w:pStyle w:val="BodyText"/>
      </w:pPr>
      <w:r>
        <w:t xml:space="preserve">It was previously shown that F3 can interact with R9, which impedes integrin activation</w:t>
      </w:r>
      <w:r>
        <w:t xml:space="preserve"> </w:t>
      </w:r>
      <w:r>
        <w:t xml:space="preserve">(22)</w:t>
      </w:r>
      <w:r>
        <w:t xml:space="preserve">.</w:t>
      </w:r>
      <w:r>
        <w:t xml:space="preserve"> </w:t>
      </w:r>
      <w:r>
        <w:t xml:space="preserve">Furthermore, in a recently determined cryo-electron microscopy structure of autoinhibited Talin1, Dedden et al.</w:t>
      </w:r>
      <w:r>
        <w:t xml:space="preserve"> </w:t>
      </w:r>
      <w:r>
        <w:t xml:space="preserve">(23)</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34" w:name="fig-tln-schema-long"/>
                <w:p>
                  <w:pPr>
                    <w:pStyle w:val="Figure"/>
                    <w:jc w:val="center"/>
                    <w:jc w:val="center"/>
                  </w:pPr>
                  <w:r>
                    <w:drawing>
                      <wp:inline>
                        <wp:extent cx="5334000" cy="2051538"/>
                        <wp:effectExtent b="0" l="0" r="0" t="0"/>
                        <wp:docPr descr=""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34"/>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8" w:name="fig-tln-schema-autoinhib"/>
                <w:p>
                  <w:pPr>
                    <w:pStyle w:val="Figure"/>
                    <w:jc w:val="center"/>
                    <w:jc w:val="center"/>
                  </w:pPr>
                  <w:r>
                    <w:drawing>
                      <wp:inline>
                        <wp:extent cx="2971800" cy="2166937"/>
                        <wp:effectExtent b="0" l="0" r="0" t="0"/>
                        <wp:docPr descr=""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38"/>
              </w:tc>
            </w:tr>
          </w:tbl>
          <w:p/>
        </w:tc>
        <w:tc>
          <w:tcPr/>
          <w:tbl>
            <w:tblPr>
              <w:tblStyle w:val="Table"/>
              <w:tblW w:type="pct" w:w="5000"/>
              <w:tblLook w:firstRow="0" w:lastRow="0" w:firstColumn="0" w:lastColumn="0" w:noHBand="0" w:noVBand="0" w:val="0000"/>
            </w:tblPr>
            <w:tblGrid>
              <w:gridCol w:w="7920"/>
            </w:tblGrid>
            <w:tr>
              <w:tc>
                <w:tcPr/>
                <w:bookmarkStart w:id="42" w:name="fig-tln-align-autoinhib"/>
                <w:p>
                  <w:pPr>
                    <w:pStyle w:val="Figure"/>
                    <w:jc w:val="center"/>
                    <w:jc w:val="center"/>
                  </w:pPr>
                  <w:r>
                    <w:drawing>
                      <wp:inline>
                        <wp:extent cx="2971800" cy="2166937"/>
                        <wp:effectExtent b="0" l="0" r="0" t="0"/>
                        <wp:docPr descr=""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42"/>
              </w:tc>
            </w:tr>
          </w:tbl>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shown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(14)</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 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were not modeled, leaving us with with a continuous sequence from residue 1 to 398.</w:t>
      </w:r>
      <w:r>
        <w:t xml:space="preserve"> </w:t>
      </w:r>
      <w:r>
        <w:t xml:space="preserve">Simulations were performed with the CHARM36 force field.</w:t>
      </w:r>
      <w:r>
        <w:t xml:space="preserve"> </w:t>
      </w:r>
      <w:r>
        <w:t xml:space="preserve">Topologies, including the membrane, were generated with the CHARM-GUI web app</w:t>
      </w:r>
      <w:r>
        <w:t xml:space="preserve"> </w:t>
      </w:r>
      <w:r>
        <w:t xml:space="preserve">(32–34)</w:t>
      </w:r>
      <w:r>
        <w:t xml:space="preserve"> </w:t>
      </w:r>
      <w:r>
        <w:t xml:space="preserve">and GROMACS tools.</w:t>
      </w:r>
      <w:r>
        <w:t xml:space="preserve"> </w:t>
      </w:r>
      <w:r>
        <w:t xml:space="preserve">All simulations used the TIP3P water model and were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w:t>
      </w:r>
      <w:r>
        <w:t xml:space="preserve"> </w:t>
      </w:r>
      <w:r>
        <w:t xml:space="preserve">NTP-ensembles were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in</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loop-membrane interactions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were also chose from the rotational sampling set.</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Computations for data analysis were tracked with the targets R package</w:t>
      </w:r>
      <w:r>
        <w:t xml:space="preserve"> </w:t>
      </w:r>
      <w:r>
        <w:t xml:space="preserve">(38)</w:t>
      </w:r>
      <w:r>
        <w:t xml:space="preserve">.</w:t>
      </w:r>
      <w:r>
        <w:t xml:space="preserve"> </w:t>
      </w:r>
      <w:r>
        <w:t xml:space="preserve">Plots were generated with ggplot2</w:t>
      </w:r>
      <w:r>
        <w:t xml:space="preserve"> </w:t>
      </w:r>
      <w:r>
        <w:t xml:space="preserve">(39)</w:t>
      </w:r>
      <w:r>
        <w:t xml:space="preserve">.</w:t>
      </w:r>
      <w:r>
        <w:t xml:space="preserve"> </w:t>
      </w:r>
      <w:r>
        <w:t xml:space="preserve">Interactive structure representations are embedded using Mol*</w:t>
      </w:r>
      <w:r>
        <w:t xml:space="preserve"> </w:t>
      </w:r>
      <w:r>
        <w:t xml:space="preserve">(40)</w:t>
      </w:r>
      <w:r>
        <w:t xml:space="preserve">.</w:t>
      </w:r>
      <w:r>
        <w:t xml:space="preserve"> </w:t>
      </w:r>
      <w:r>
        <w:t xml:space="preserve">Schematic visualizations were rendered with blender</w:t>
      </w:r>
      <w:r>
        <w:t xml:space="preserve"> </w:t>
      </w:r>
      <w:r>
        <w:t xml:space="preserve">(41)</w:t>
      </w:r>
      <w:r>
        <w:t xml:space="preserve"> </w:t>
      </w:r>
      <w:r>
        <w:t xml:space="preserve">and VMD</w:t>
      </w:r>
      <w:r>
        <w:t xml:space="preserve"> </w:t>
      </w:r>
      <w:r>
        <w:t xml:space="preserve">(42)</w:t>
      </w:r>
      <w:r>
        <w:t xml:space="preserve">.</w:t>
      </w:r>
      <w:r>
        <w:t xml:space="preserve"> </w:t>
      </w:r>
      <w:r>
        <w:t xml:space="preserve">Files relevant to this paper that are too big to be uploaded to this repository, such as trajectories and blender files, will be uploaded to a separate location.</w:t>
      </w:r>
      <w:r>
        <w:t xml:space="preserve"> </w:t>
      </w:r>
      <w:r>
        <w:t xml:space="preserve">This paper and the matching poster were generated with</w:t>
      </w:r>
      <w:r>
        <w:t xml:space="preserve"> </w:t>
      </w:r>
      <w:hyperlink r:id="rId45">
        <w:r>
          <w:rPr>
            <w:rStyle w:val="Hyperlink"/>
          </w:rPr>
          <w:t xml:space="preserve">quarto</w:t>
        </w:r>
      </w:hyperlink>
      <w:r>
        <w:t xml:space="preserve"> </w:t>
      </w:r>
      <w:r>
        <w:t xml:space="preserve">(43–45)</w:t>
      </w:r>
      <w:r>
        <w:t xml:space="preserve">.</w:t>
      </w:r>
    </w:p>
    <w:bookmarkEnd w:id="46"/>
    <w:bookmarkEnd w:id="47"/>
    <w:bookmarkStart w:id="108"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6 (a)</w:t>
        </w:r>
      </w:hyperlink>
      <w:r>
        <w:t xml:space="preserve">), 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7.1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w:t>
      </w:r>
      <w:r>
        <w:t xml:space="preserve"> </w:t>
      </w:r>
      <w:r>
        <w:t xml:space="preserve">And once contact had been established the protein was anchored strongly enough for more contacts to evolve 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6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p>
    <w:p>
      <w:pPr>
        <w:pStyle w:val="BodyText"/>
      </w:pPr>
      <w:hyperlink w:anchor="fig-f0f1-ri-npip">
        <w:r>
          <w:rPr>
            <w:rStyle w:val="Hyperlink"/>
          </w:rPr>
          <w:t xml:space="preserve">Figure 3 (a)</w:t>
        </w:r>
      </w:hyperlink>
      <w:r>
        <w:t xml:space="preserve"> </w:t>
      </w:r>
      <w:r>
        <w:t xml:space="preserve">highlights the residues involved in the interaction.</w:t>
      </w: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bookmarkStart w:id="52" w:name="fig-f0f1-unbound"/>
                <w:p>
                  <w:pPr>
                    <w:pStyle w:val="Figure"/>
                    <w:jc w:val="center"/>
                    <w:jc w:val="center"/>
                  </w:pPr>
                  <w:r>
                    <w:drawing>
                      <wp:inline>
                        <wp:extent cx="1975104" cy="1110996"/>
                        <wp:effectExtent b="0" l="0" r="0" t="0"/>
                        <wp:docPr descr=""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52"/>
              </w:tc>
            </w:tr>
          </w:tbl>
          <w:p/>
        </w:tc>
        <w:tc>
          <w:tcPr/>
          <w:tbl>
            <w:tblPr>
              <w:tblStyle w:val="Table"/>
              <w:tblW w:type="pct" w:w="5000"/>
              <w:tblLook w:firstRow="0" w:lastRow="0" w:firstColumn="0" w:lastColumn="0" w:noHBand="0" w:noVBand="0" w:val="0000"/>
            </w:tblPr>
            <w:tblGrid>
              <w:gridCol w:w="7920"/>
            </w:tblGrid>
            <w:tr>
              <w:tc>
                <w:tcPr/>
                <w:bookmarkStart w:id="56" w:name="fig-f0f1-anchored"/>
                <w:p>
                  <w:pPr>
                    <w:pStyle w:val="Figure"/>
                    <w:jc w:val="center"/>
                    <w:jc w:val="center"/>
                  </w:pPr>
                  <w:r>
                    <w:drawing>
                      <wp:inline>
                        <wp:extent cx="1975104" cy="1110996"/>
                        <wp:effectExtent b="0" l="0" r="0" t="0"/>
                        <wp:docPr descr=""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56"/>
              </w:tc>
            </w:tr>
          </w:tbl>
          <w:p/>
        </w:tc>
        <w:tc>
          <w:tcPr/>
          <w:tbl>
            <w:tblPr>
              <w:tblStyle w:val="Table"/>
              <w:tblW w:type="pct" w:w="5000"/>
              <w:tblLook w:firstRow="0" w:lastRow="0" w:firstColumn="0" w:lastColumn="0" w:noHBand="0" w:noVBand="0" w:val="0000"/>
            </w:tblPr>
            <w:tblGrid>
              <w:gridCol w:w="7920"/>
            </w:tblGrid>
            <w:tr>
              <w:tc>
                <w:tcPr/>
                <w:bookmarkStart w:id="60" w:name="fig-f0f1-bound"/>
                <w:p>
                  <w:pPr>
                    <w:pStyle w:val="Figure"/>
                    <w:jc w:val="center"/>
                    <w:jc w:val="center"/>
                  </w:pPr>
                  <w:r>
                    <w:drawing>
                      <wp:inline>
                        <wp:extent cx="1975104" cy="1110996"/>
                        <wp:effectExtent b="0" l="0" r="0" t="0"/>
                        <wp:docPr descr=""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6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4" w:name="fig-f0f1-ri-angle"/>
                <w:p>
                  <w:pPr>
                    <w:pStyle w:val="Figure"/>
                    <w:jc w:val="center"/>
                    <w:jc w:val="center"/>
                  </w:pPr>
                  <w:r>
                    <w:drawing>
                      <wp:inline>
                        <wp:extent cx="5334000" cy="3810000"/>
                        <wp:effectExtent b="0" l="0" r="0" t="0"/>
                        <wp:docPr descr=""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68" w:name="fig-f0f1-angle-frame"/>
                <w:p>
                  <w:pPr>
                    <w:pStyle w:val="Figure"/>
                    <w:jc w:val="center"/>
                    <w:jc w:val="center"/>
                  </w:pPr>
                  <w:r>
                    <w:drawing>
                      <wp:inline>
                        <wp:extent cx="2971800" cy="2122714"/>
                        <wp:effectExtent b="0" l="0" r="0" t="0"/>
                        <wp:docPr descr=""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w:t>
                  </w:r>
                </w:p>
                <w:bookmarkEnd w:id="68"/>
              </w:tc>
            </w:tr>
          </w:tbl>
          <w:p/>
        </w:tc>
        <w:tc>
          <w:tcPr/>
          <w:tbl>
            <w:tblPr>
              <w:tblStyle w:val="Table"/>
              <w:tblW w:type="pct" w:w="5000"/>
              <w:tblLook w:firstRow="0" w:lastRow="0" w:firstColumn="0" w:lastColumn="0" w:noHBand="0" w:noVBand="0" w:val="0000"/>
            </w:tblPr>
            <w:tblGrid>
              <w:gridCol w:w="7920"/>
            </w:tblGrid>
            <w:tr>
              <w:tc>
                <w:tcPr/>
                <w:bookmarkStart w:id="72" w:name="fig-f0f1-retention"/>
                <w:p>
                  <w:pPr>
                    <w:pStyle w:val="Figure"/>
                    <w:jc w:val="center"/>
                    <w:jc w:val="center"/>
                  </w:pPr>
                  <w:r>
                    <w:drawing>
                      <wp:inline>
                        <wp:extent cx="2971800" cy="2122714"/>
                        <wp:effectExtent b="0" l="0" r="0" t="0"/>
                        <wp:docPr descr=""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  </w:t>
                  </w:r>
                </w:p>
                <w:bookmarkEnd w:id="72"/>
              </w:tc>
            </w:tr>
          </w:tbl>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w:t>
      </w:r>
      <w:r>
        <w:t xml:space="preserve"> </w:t>
      </w:r>
      <w:r>
        <w:t xml:space="preserve">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76" w:name="fig-f0f1-ri-npip"/>
                <w:p>
                  <w:pPr>
                    <w:pStyle w:val="Figure"/>
                    <w:jc w:val="center"/>
                    <w:jc w:val="center"/>
                  </w:pPr>
                  <w:r>
                    <w:drawing>
                      <wp:inline>
                        <wp:extent cx="5334000" cy="3810000"/>
                        <wp:effectExtent b="0" l="0" r="0" t="0"/>
                        <wp:docPr descr=""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76"/>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81" w:name="fig-f1f1-residues"/>
                <w:p>
                  <w:pPr>
                    <w:pStyle w:val="Figure"/>
                    <w:jc w:val="center"/>
                    <w:jc w:val="center"/>
                  </w:pPr>
                  <w:r>
                    <w:drawing>
                      <wp:inline>
                        <wp:extent cx="5334000" cy="5334000"/>
                        <wp:effectExtent b="0" l="0" r="0" t="0"/>
                        <wp:docPr descr="" title="" id="78" name="Picture"/>
                        <a:graphic>
                          <a:graphicData uri="http://schemas.openxmlformats.org/drawingml/2006/picture">
                            <pic:pic>
                              <pic:nvPicPr>
                                <pic:cNvPr descr="./www/hits-logo-small.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This is a placeholder image.</w:t>
                  </w:r>
                  <w:r>
                    <w:t xml:space="preserve"> </w:t>
                  </w:r>
                  <w:r>
                    <w:t xml:space="preserve">The video is available in the web-version or here:</w:t>
                  </w:r>
                  <w:r>
                    <w:t xml:space="preserve"> </w:t>
                  </w:r>
                  <w:hyperlink r:id="rId80">
                    <w:r>
                      <w:rPr>
                        <w:rStyle w:val="Hyperlink"/>
                      </w:rPr>
                      <w:t xml:space="preserve">https://youtu.be/s5yya0XeNTA</w:t>
                    </w:r>
                  </w:hyperlink>
                </w:p>
                <w:bookmarkEnd w:id="81"/>
              </w:tc>
            </w:tr>
          </w:tbl>
          <w:p/>
        </w:tc>
      </w:tr>
    </w:tbl>
    <w:p>
      <w:pPr>
        <w:pStyle w:val="BodyText"/>
      </w:pPr>
      <w:pPr>
        <w:spacing w:before="200"/>
        <w:pStyle w:val="ImageCaption"/>
      </w:pPr>
      <w:r>
        <w:t xml:space="preserve">Figure 3: PIP</w:t>
      </w:r>
      <w:r>
        <w:rPr>
          <w:vertAlign w:val="subscript"/>
        </w:rPr>
        <w:t xml:space="preserve">2</w:t>
      </w:r>
      <w:r>
        <w:t xml:space="preserve">-interacting residues of F0-F1.</w:t>
      </w:r>
      <w:r>
        <w:t xml:space="preserve"> </w:t>
      </w:r>
      <w:r>
        <w:rPr>
          <w:bCs/>
          <w:b/>
        </w:rPr>
        <w:t xml:space="preserve">a)</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r>
        <w:t xml:space="preserve"> </w:t>
      </w:r>
      <w:r>
        <w:rPr>
          <w:bCs/>
          <w:b/>
        </w:rPr>
        <w:t xml:space="preserve">b)</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7"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to test the strength of the interaction (</w:t>
      </w:r>
      <w:hyperlink w:anchor="fig-f0f1-vert-pull-vmd">
        <w:r>
          <w:rPr>
            <w:rStyle w:val="Hyperlink"/>
          </w:rPr>
          <w:t xml:space="preserve">Figure 4 (b)</w:t>
        </w:r>
      </w:hyperlink>
      <w:r>
        <w:t xml:space="preserve">).</w:t>
      </w:r>
      <w:r>
        <w:t xml:space="preserve"> </w:t>
      </w:r>
      <w:r>
        <w:t xml:space="preserve">An exemplary render of one of the simulations can be seen in</w:t>
      </w:r>
      <w:r>
        <w:t xml:space="preserve"> </w:t>
      </w:r>
      <w:hyperlink w:anchor="fig-f0f1-pull-run-1">
        <w:r>
          <w:rPr>
            <w:rStyle w:val="Hyperlink"/>
          </w:rPr>
          <w:t xml:space="preserve">Figure 4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4 (c)</w:t>
        </w:r>
      </w:hyperlink>
      <w:r>
        <w:t xml:space="preserve">).</w:t>
      </w:r>
      <w:r>
        <w:t xml:space="preserve"> </w:t>
      </w:r>
      <w:r>
        <w:t xml:space="preserve">This highlights the strong anchoring capabilities of the F1 loop.</w:t>
      </w:r>
      <w:r>
        <w:t xml:space="preserve"> </w:t>
      </w:r>
      <w:r>
        <w:t xml:space="preserve">As seen in</w:t>
      </w:r>
      <w:r>
        <w:t xml:space="preserve"> </w:t>
      </w:r>
      <w:hyperlink w:anchor="fig-f0f1-vert-pull-contacts">
        <w:r>
          <w:rPr>
            <w:rStyle w:val="Hyperlink"/>
          </w:rPr>
          <w:t xml:space="preserve">Figure 4 (d)</w:t>
        </w:r>
      </w:hyperlink>
      <w:r>
        <w:t xml:space="preserve">, during pulling residues not belonging to the F1 loop loose contact first, while the loop stays attached.</w:t>
      </w:r>
      <w:r>
        <w:t xml:space="preserve"> </w:t>
      </w:r>
      <w:r>
        <w:t xml:space="preserve">The F1 loop works in conjunction with the F0 subdomain (see</w:t>
      </w:r>
      <w:r>
        <w:t xml:space="preserve"> </w:t>
      </w:r>
      <w:hyperlink w:anchor="fig-f0f1-vert-pull-residues">
        <w:r>
          <w:rPr>
            <w:rStyle w:val="Hyperlink"/>
          </w:rPr>
          <w:t xml:space="preserve">Figure 6 (d)</w:t>
        </w:r>
      </w:hyperlink>
      <w:r>
        <w:t xml:space="preserve">).</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4870"/>
        <w:gridCol w:w="3049"/>
      </w:tblGrid>
      <w:tr>
        <w:tc>
          <w:tcPr/>
          <w:tbl>
            <w:tblPr>
              <w:tblStyle w:val="Table"/>
              <w:tblW w:type="pct" w:w="5000"/>
              <w:tblLook w:firstRow="0" w:lastRow="0" w:firstColumn="0" w:lastColumn="0" w:noHBand="0" w:noVBand="0" w:val="0000"/>
            </w:tblPr>
            <w:tblGrid>
              <w:gridCol w:w="7920"/>
            </w:tblGrid>
            <w:tr>
              <w:tc>
                <w:tcPr/>
                <w:bookmarkStart w:id="86" w:name="fig-f0f1-pull-run-1"/>
                <w:p>
                  <w:pPr>
                    <w:pStyle w:val="Figure"/>
                    <w:jc w:val="center"/>
                    <w:jc w:val="center"/>
                  </w:pPr>
                  <w:r>
                    <w:drawing>
                      <wp:inline>
                        <wp:extent cx="3657600" cy="3657600"/>
                        <wp:effectExtent b="0" l="0" r="0" t="0"/>
                        <wp:docPr descr="" title="" id="83" name="Picture"/>
                        <a:graphic>
                          <a:graphicData uri="http://schemas.openxmlformats.org/drawingml/2006/picture">
                            <pic:pic>
                              <pic:nvPicPr>
                                <pic:cNvPr descr="./www/hits-logo-small.png" id="84" name="Picture"/>
                                <pic:cNvPicPr>
                                  <a:picLocks noChangeArrowheads="1" noChangeAspect="1"/>
                                </pic:cNvPicPr>
                              </pic:nvPicPr>
                              <pic:blipFill>
                                <a:blip r:embed="rId77"/>
                                <a:stretch>
                                  <a:fillRect/>
                                </a:stretch>
                              </pic:blipFill>
                              <pic:spPr bwMode="auto">
                                <a:xfrm>
                                  <a:off x="0" y="0"/>
                                  <a:ext cx="3657600" cy="3657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This is a placeholder image.</w:t>
                  </w:r>
                  <w:r>
                    <w:t xml:space="preserve"> </w:t>
                  </w:r>
                  <w:r>
                    <w:t xml:space="preserve">The video is available in the web-version or here:</w:t>
                  </w:r>
                  <w:r>
                    <w:t xml:space="preserve"> </w:t>
                  </w:r>
                  <w:hyperlink r:id="rId85">
                    <w:r>
                      <w:rPr>
                        <w:rStyle w:val="Hyperlink"/>
                      </w:rPr>
                      <w:t xml:space="preserve">https://youtu.be/-eZ2orx7QRE</w:t>
                    </w:r>
                  </w:hyperlink>
                </w:p>
                <w:bookmarkEnd w:id="86"/>
              </w:tc>
            </w:tr>
          </w:tbl>
          <w:p/>
        </w:tc>
        <w:tc>
          <w:tcPr/>
          <w:tbl>
            <w:tblPr>
              <w:tblStyle w:val="Table"/>
              <w:tblW w:type="pct" w:w="5000"/>
              <w:tblLook w:firstRow="0" w:lastRow="0" w:firstColumn="0" w:lastColumn="0" w:noHBand="0" w:noVBand="0" w:val="0000"/>
            </w:tblPr>
            <w:tblGrid>
              <w:gridCol w:w="7920"/>
            </w:tblGrid>
            <w:tr>
              <w:tc>
                <w:tcPr/>
                <w:bookmarkStart w:id="90" w:name="fig-f0f1-vert-pull-vmd"/>
                <w:p>
                  <w:pPr>
                    <w:pStyle w:val="Figure"/>
                    <w:jc w:val="center"/>
                    <w:jc w:val="center"/>
                  </w:pPr>
                  <w:r>
                    <w:drawing>
                      <wp:inline>
                        <wp:extent cx="2286000" cy="2383871"/>
                        <wp:effectExtent b="0" l="0" r="0" t="0"/>
                        <wp:docPr descr=""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286000" cy="238387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9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94" w:name="fig-f0f1-vert-pull"/>
                <w:p>
                  <w:pPr>
                    <w:pStyle w:val="Figure"/>
                    <w:jc w:val="center"/>
                    <w:jc w:val="center"/>
                  </w:pPr>
                  <w:r>
                    <w:drawing>
                      <wp:inline>
                        <wp:extent cx="2971800" cy="2122714"/>
                        <wp:effectExtent b="0" l="0" r="0" t="0"/>
                        <wp:docPr descr=""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94"/>
              </w:tc>
            </w:tr>
          </w:tbl>
          <w:p/>
        </w:tc>
        <w:tc>
          <w:tcPr/>
          <w:tbl>
            <w:tblPr>
              <w:tblStyle w:val="Table"/>
              <w:tblW w:type="pct" w:w="5000"/>
              <w:tblLook w:firstRow="0" w:lastRow="0" w:firstColumn="0" w:lastColumn="0" w:noHBand="0" w:noVBand="0" w:val="0000"/>
            </w:tblPr>
            <w:tblGrid>
              <w:gridCol w:w="7920"/>
            </w:tblGrid>
            <w:tr>
              <w:tc>
                <w:tcPr/>
                <w:bookmarkStart w:id="98" w:name="fig-f0f1-vert-pull-contacts"/>
                <w:p>
                  <w:pPr>
                    <w:pStyle w:val="Figure"/>
                    <w:jc w:val="center"/>
                    <w:jc w:val="center"/>
                  </w:pPr>
                  <w:r>
                    <w:drawing>
                      <wp:inline>
                        <wp:extent cx="2971800" cy="2122714"/>
                        <wp:effectExtent b="0" l="0" r="0" t="0"/>
                        <wp:docPr descr="" title="" id="96" name="Picture"/>
                        <a:graphic>
                          <a:graphicData uri="http://schemas.openxmlformats.org/drawingml/2006/picture">
                            <pic:pic>
                              <pic:nvPicPr>
                                <pic:cNvPr descr="./assets/results/plots/f0f1-vert-pull-contacts-time-1.png" id="97" name="Picture"/>
                                <pic:cNvPicPr>
                                  <a:picLocks noChangeArrowheads="1" noChangeAspect="1"/>
                                </pic:cNvPicPr>
                              </pic:nvPicPr>
                              <pic:blipFill>
                                <a:blip r:embed="rId9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98"/>
              </w:tc>
            </w:tr>
          </w:tbl>
          <w:p/>
        </w:tc>
      </w:tr>
    </w:tbl>
    <w:p>
      <w:pPr>
        <w:pStyle w:val="BodyText"/>
      </w:pPr>
      <w:pPr>
        <w:spacing w:before="200"/>
        <w:pStyle w:val="ImageCaption"/>
      </w:pPr>
      <w:r>
        <w:t xml:space="preserve">Figure 4: Vertical Pulling of F0-F1.</w:t>
      </w:r>
      <w:r>
        <w:t xml:space="preserve"> </w:t>
      </w:r>
      <w:r>
        <w:rPr>
          <w:bCs/>
          <w:b/>
        </w:rPr>
        <w:t xml:space="preserve">a)</w:t>
      </w:r>
      <w:r>
        <w:t xml:space="preserve"> </w:t>
      </w:r>
      <w:r>
        <w:t xml:space="preserve">A representative render of one of 6 force-probe MD simulations pulling F0-F1 off the membrane.</w:t>
      </w:r>
      <w:r>
        <w:t xml:space="preserve"> </w:t>
      </w:r>
      <w:r>
        <w:t xml:space="preserve">It starts from a snapshot of F0-F1 in its bound conformation taken from the rotational sampling (</w:t>
      </w:r>
      <w:hyperlink w:anchor="fig-loop-importance">
        <w:r>
          <w:rPr>
            <w:rStyle w:val="Hyperlink"/>
          </w:rPr>
          <w:t xml:space="preserve">Figure 2</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t xml:space="preserve">Replicat 4 is highlighted in magenta, as in this run the interactions were so so strong that a total of 3 molecules of PIP</w:t>
      </w:r>
      <w:r>
        <w:rPr>
          <w:vertAlign w:val="subscript"/>
        </w:rPr>
        <w:t xml:space="preserve">2</w:t>
      </w:r>
      <w:r>
        <w:t xml:space="preserve"> </w:t>
      </w:r>
      <w:r>
        <w:t xml:space="preserve">were pulled out of the membrane (1 by F0 and 2 by the F1 loop).</w:t>
      </w:r>
      <w:r>
        <w:t xml:space="preserve"> </w:t>
      </w:r>
      <w:r>
        <w:t xml:space="preserve">A snapshot of this can be seen in</w:t>
      </w:r>
      <w:r>
        <w:t xml:space="preserve"> </w:t>
      </w:r>
      <w:hyperlink w:anchor="fig-f0f1-vert-pull-run4">
        <w:r>
          <w:rPr>
            <w:rStyle w:val="Hyperlink"/>
          </w:rPr>
          <w:t xml:space="preserve">Figure 6 (e)</w:t>
        </w:r>
      </w:hyperlink>
      <w:r>
        <w:t xml:space="preserve">.</w:t>
      </w:r>
      <w:r>
        <w:t xml:space="preserve"> </w:t>
      </w:r>
      <w:r>
        <w:rPr>
          <w:bCs/>
          <w:b/>
        </w:rPr>
        <w:t xml:space="preserve">d)</w:t>
      </w:r>
      <w:r>
        <w:t xml:space="preserve"> </w:t>
      </w:r>
      <w:r>
        <w:t xml:space="preserve">The time evolution of the number of contacs for resides belonging to the F1 loop and other residues shows how initially other residues loose contact until eventually the loop looses contacts as well.</w:t>
      </w:r>
      <w:r>
        <w:t xml:space="preserve"> </w:t>
      </w:r>
      <w:r>
        <w:t xml:space="preserve">Lighter shades of blue correspond to a later time in the simulation.</w:t>
      </w:r>
      <w:r>
        <w:t xml:space="preserve"> </w:t>
      </w:r>
      <w:r>
        <w:t xml:space="preserve">Black dots mark the starting positions.</w:t>
      </w:r>
      <w:r>
        <w:t xml:space="preserve"> </w:t>
      </w:r>
      <w:r>
        <w:t xml:space="preserve">The longest remaining non-loop contacts belong to the N-terminus of F0 (for which</w:t>
      </w:r>
      <w:r>
        <w:t xml:space="preserve"> </w:t>
      </w:r>
      <w:r>
        <w:rPr>
          <w:bCs/>
          <w:b/>
        </w:rPr>
        <w:t xml:space="preserve">b</w:t>
      </w:r>
      <w:r>
        <w:t xml:space="preserve"> </w:t>
      </w:r>
      <w:r>
        <w:t xml:space="preserve">is also a representative snapshot), with the exception of replicate 4, as explained in</w:t>
      </w:r>
      <w:r>
        <w:t xml:space="preserve"> </w:t>
      </w:r>
      <w:r>
        <w:rPr>
          <w:bCs/>
          <w:b/>
        </w:rPr>
        <w:t xml:space="preserve">c</w:t>
      </w:r>
      <w:r>
        <w:t xml:space="preserv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w:t>
      </w:r>
      <w:hyperlink w:anchor="fig-ferm-ri-npip">
        <w:r>
          <w:rPr>
            <w:rStyle w:val="Hyperlink"/>
          </w:rPr>
          <w:t xml:space="preserve">Figure 5 (a)</w:t>
        </w:r>
      </w:hyperlink>
      <w:r>
        <w:t xml:space="preserve">, </w:t>
      </w:r>
      <w:hyperlink w:anchor="fig-ferm-memb-system">
        <w:r>
          <w:rPr>
            <w:rStyle w:val="Hyperlink"/>
          </w:rPr>
          <w:t xml:space="preserve">Figure 5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02" w:name="fig-ferm-ri-npip"/>
                <w:p>
                  <w:pPr>
                    <w:pStyle w:val="Figure"/>
                    <w:jc w:val="center"/>
                    <w:jc w:val="center"/>
                  </w:pPr>
                  <w:r>
                    <w:drawing>
                      <wp:inline>
                        <wp:extent cx="5334000" cy="3810000"/>
                        <wp:effectExtent b="0" l="0" r="0" t="0"/>
                        <wp:docPr descr="" title="" id="100" name="Picture"/>
                        <a:graphic>
                          <a:graphicData uri="http://schemas.openxmlformats.org/drawingml/2006/picture">
                            <pic:pic>
                              <pic:nvPicPr>
                                <pic:cNvPr descr="./assets/results/plots/ferm-ri-npip-1.png" id="101" name="Picture"/>
                                <pic:cNvPicPr>
                                  <a:picLocks noChangeArrowheads="1" noChangeAspect="1"/>
                                </pic:cNvPicPr>
                              </pic:nvPicPr>
                              <pic:blipFill>
                                <a:blip r:embed="rId99"/>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102"/>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06" w:name="fig-ferm-memb-system"/>
                <w:p>
                  <w:pPr>
                    <w:pStyle w:val="Figure"/>
                    <w:jc w:val="center"/>
                    <w:jc w:val="center"/>
                  </w:pPr>
                  <w:r>
                    <w:drawing>
                      <wp:inline>
                        <wp:extent cx="5334000" cy="2820236"/>
                        <wp:effectExtent b="0" l="0" r="0" t="0"/>
                        <wp:docPr descr="" title="" id="104" name="Picture"/>
                        <a:graphic>
                          <a:graphicData uri="http://schemas.openxmlformats.org/drawingml/2006/picture">
                            <pic:pic>
                              <pic:nvPicPr>
                                <pic:cNvPr descr="./assets/vmd/ferm/ferm-residues-transparent-arrows.png" id="105" name="Picture"/>
                                <pic:cNvPicPr>
                                  <a:picLocks noChangeArrowheads="1" noChangeAspect="1"/>
                                </pic:cNvPicPr>
                              </pic:nvPicPr>
                              <pic:blipFill>
                                <a:blip r:embed="rId103"/>
                                <a:stretch>
                                  <a:fillRect/>
                                </a:stretch>
                              </pic:blipFill>
                              <pic:spPr bwMode="auto">
                                <a:xfrm>
                                  <a:off x="0" y="0"/>
                                  <a:ext cx="5334000" cy="282023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106"/>
              </w:tc>
            </w:tr>
          </w:tbl>
          <w:p/>
        </w:tc>
      </w:tr>
    </w:tbl>
    <w:p>
      <w:pPr>
        <w:pStyle w:val="BodyText"/>
      </w:pPr>
      <w:pPr>
        <w:spacing w:before="200"/>
        <w:pStyle w:val="ImageCaption"/>
      </w:pPr>
      <w:r>
        <w:t xml:space="preserve">Figure 5: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7"/>
    <w:bookmarkEnd w:id="108"/>
    <w:bookmarkStart w:id="109"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new mode of interaction that helps to explain 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This interaction mode is not characterized by strong binding sites interacting with one molecule of PIP</w:t>
      </w:r>
      <w:r>
        <w:rPr>
          <w:vertAlign w:val="subscript"/>
        </w:rPr>
        <w:t xml:space="preserve">2</w:t>
      </w:r>
      <w:r>
        <w:t xml:space="preserve"> </w:t>
      </w:r>
      <w:r>
        <w:t xml:space="preserve">each, as would be the conclusion from crystallographic data alone, but rather by the cummulative diffuse interaction of multiple PIP</w:t>
      </w:r>
      <w:r>
        <w:rPr>
          <w:vertAlign w:val="subscript"/>
        </w:rPr>
        <w:t xml:space="preserve">2</w:t>
      </w:r>
      <w:r>
        <w:t xml:space="preserve"> </w:t>
      </w:r>
      <w:r>
        <w:t xml:space="preserve">with multiple residues</w:t>
      </w:r>
      <w:r>
        <w:t xml:space="preserve"> </w:t>
      </w:r>
      <w:r>
        <w:t xml:space="preserve">This is particularily visible in the interaction with the flexible F1 loop, but also in the F0 domain.</w:t>
      </w:r>
      <w:r>
        <w:t xml:space="preserve"> </w:t>
      </w:r>
      <w:r>
        <w:t xml:space="preserve">As of yet unpulished simulations of the PIP</w:t>
      </w:r>
      <w:r>
        <w:rPr>
          <w:vertAlign w:val="subscript"/>
        </w:rPr>
        <w:t xml:space="preserve">2</w:t>
      </w:r>
      <w:r>
        <w:t xml:space="preserve">-interaction of other FERM proteins also suggest that the single PIP</w:t>
      </w:r>
      <w:r>
        <w:rPr>
          <w:vertAlign w:val="subscript"/>
        </w:rPr>
        <w:t xml:space="preserve">2</w:t>
      </w:r>
      <w:r>
        <w:t xml:space="preserve"> </w:t>
      </w:r>
      <w:r>
        <w:t xml:space="preserve">per interaction site in crystal structures likely represents just a snapshot and that the true stoichiometry might be up to 1:7.</w:t>
      </w:r>
    </w:p>
    <w:p>
      <w:pPr>
        <w:pStyle w:val="BodyText"/>
      </w:pPr>
      <w:r>
        <w:t xml:space="preserve">A similar mechanism to the one by which the F1 loop uses its disorder to quickly find favorable interactions with PIP</w:t>
      </w:r>
      <w:r>
        <w:rPr>
          <w:vertAlign w:val="subscript"/>
        </w:rPr>
        <w:t xml:space="preserve">2</w:t>
      </w:r>
      <w:r>
        <w:t xml:space="preserve"> </w:t>
      </w:r>
      <w:r>
        <w:t xml:space="preserve">has also been shown by Shoemakter et al.</w:t>
      </w:r>
      <w:r>
        <w:t xml:space="preserve"> </w:t>
      </w:r>
      <w:r>
        <w:t xml:space="preserve">(46)</w:t>
      </w:r>
      <w:r>
        <w:t xml:space="preserve"> </w:t>
      </w:r>
      <w:r>
        <w:t xml:space="preserve">and was fittingly coined</w:t>
      </w:r>
      <w:r>
        <w:t xml:space="preserve"> </w:t>
      </w:r>
      <w:r>
        <w:t xml:space="preserve">“</w:t>
      </w:r>
      <w:r>
        <w:t xml:space="preserve">fly-casting</w:t>
      </w:r>
      <w:r>
        <w:t xml:space="preserve">”</w:t>
      </w:r>
      <w:r>
        <w:t xml:space="preserve">.</w:t>
      </w:r>
      <w:r>
        <w:t xml:space="preserve"> </w:t>
      </w:r>
      <w:r>
        <w:t xml:space="preserve">In the aforementioned publication they focus on the interaction of unfolded regions with DNA.</w:t>
      </w:r>
      <w:r>
        <w:t xml:space="preserve"> </w:t>
      </w:r>
      <w:r>
        <w:t xml:space="preserve">Our simulations now provide an example for the concept applied to protein-lipid interactions.</w:t>
      </w:r>
      <w:r>
        <w:t xml:space="preserve"> </w:t>
      </w:r>
      <w:r>
        <w:t xml:space="preserve">It its well worth noting that, allthough we mention the greater search space of the F1 loop as its advantage in recognizing PIP</w:t>
      </w:r>
      <w:r>
        <w:rPr>
          <w:vertAlign w:val="subscript"/>
        </w:rPr>
        <w:t xml:space="preserve">2</w:t>
      </w:r>
      <w:r>
        <w:t xml:space="preserve">, it has also been argued that the kinetic advantage of the fly-casting mechanism comes mainly from the reduction in free energy as the disorderd region folds around the interaction target</w:t>
      </w:r>
      <w:r>
        <w:t xml:space="preserve"> </w:t>
      </w:r>
      <w:r>
        <w:t xml:space="preserve">(47)</w:t>
      </w:r>
      <w:r>
        <w:t xml:space="preserve">.</w:t>
      </w:r>
      <w:r>
        <w:t xml:space="preserve"> </w:t>
      </w:r>
      <w:r>
        <w:t xml:space="preserve">The fast binding kinetics are crucial for Talins function at focal adhesion sites.</w:t>
      </w:r>
      <w:r>
        <w:t xml:space="preserve"> </w:t>
      </w:r>
      <w:r>
        <w:t xml:space="preserve">As the PIP</w:t>
      </w:r>
      <w:r>
        <w:rPr>
          <w:vertAlign w:val="subscript"/>
        </w:rPr>
        <w:t xml:space="preserve">2</w:t>
      </w:r>
      <w:r>
        <w:t xml:space="preserve"> </w:t>
      </w:r>
      <w:r>
        <w:t xml:space="preserve">concentrations increases at the active focal adhesion site, Talin’s FERM F1 loop can perform a quick recognition.</w:t>
      </w:r>
      <w:r>
        <w:t xml:space="preserve"> </w:t>
      </w:r>
      <w:r>
        <w:t xml:space="preserve">Due to the flexible nature of the loop, it can then anchor the protein at the membrane even when being stretched under force (up to a delta of 7 nm, as seen in</w:t>
      </w:r>
      <w:r>
        <w:t xml:space="preserve"> </w:t>
      </w:r>
      <w:hyperlink w:anchor="fig-f0f1-vert-pull">
        <w:r>
          <w:rPr>
            <w:rStyle w:val="Hyperlink"/>
          </w:rPr>
          <w:t xml:space="preserve">Figure 4 (c)</w:t>
        </w:r>
      </w:hyperlink>
      <w:r>
        <w:t xml:space="preserve">).</w:t>
      </w:r>
      <w:r>
        <w:t xml:space="preserve"> </w:t>
      </w:r>
      <w:r>
        <w:t xml:space="preserve">This is akin to the elastic response seen in focal adhesion kinase (FAK) under force</w:t>
      </w:r>
      <w:r>
        <w:t xml:space="preserve"> </w:t>
      </w:r>
      <w:r>
        <w:t xml:space="preserve">(48)</w:t>
      </w:r>
      <w:r>
        <w:t xml:space="preserve">.</w:t>
      </w:r>
      <w:r>
        <w:t xml:space="preserve"> </w:t>
      </w:r>
      <w:r>
        <w:t xml:space="preserve">In our force probe experiments we pulled F0F1 orthogonally off of the membrane.</w:t>
      </w:r>
      <w:r>
        <w:t xml:space="preserve"> </w:t>
      </w:r>
      <w:r>
        <w:t xml:space="preserve">This was usefull in showing the full extension and force resistance of the loop.</w:t>
      </w:r>
      <w:r>
        <w:t xml:space="preserve"> </w:t>
      </w:r>
      <w:r>
        <w:rPr>
          <w:iCs/>
          <w:i/>
        </w:rPr>
        <w:t xml:space="preserve">In vivo</w:t>
      </w:r>
      <w:r>
        <w:t xml:space="preserve"> </w:t>
      </w:r>
      <w:r>
        <w:t xml:space="preserve">however, talin’s FERM domain is subjected to forces acting at a 30° angle.</w:t>
      </w:r>
      <w:r>
        <w:t xml:space="preserve"> </w:t>
      </w:r>
      <w:r>
        <w:t xml:space="preserve">This might imply an additional function for the FERM domain.</w:t>
      </w:r>
      <w:r>
        <w:t xml:space="preserve"> </w:t>
      </w:r>
      <w:r>
        <w:t xml:space="preserve">As it is dragged along the membrane, the diffuse interactions of the F1 loop and main interaction sites in F2-F3 with PIP</w:t>
      </w:r>
      <w:r>
        <w:rPr>
          <w:vertAlign w:val="subscript"/>
        </w:rPr>
        <w:t xml:space="preserve">2</w:t>
      </w:r>
      <w:r>
        <w:t xml:space="preserve"> </w:t>
      </w:r>
      <w:r>
        <w:t xml:space="preserve">would increase lateral friction along the membrane as the PIP</w:t>
      </w:r>
      <w:r>
        <w:rPr>
          <w:vertAlign w:val="subscript"/>
        </w:rPr>
        <w:t xml:space="preserve">2</w:t>
      </w:r>
      <w:r>
        <w:t xml:space="preserve"> </w:t>
      </w:r>
      <w:r>
        <w:t xml:space="preserve">concentration increases.</w:t>
      </w:r>
      <w:r>
        <w:t xml:space="preserve"> </w:t>
      </w:r>
      <w:r>
        <w:t xml:space="preserve">This could further localize Talin at active focal adhesion sites.</w:t>
      </w:r>
    </w:p>
    <w:p>
      <w:pPr>
        <w:pStyle w:val="BodyText"/>
      </w:pPr>
      <w:r>
        <w:t xml:space="preserve">We conclusively show that the F1 loop is able to interact with the membrane even from most unfavorable positions.</w:t>
      </w:r>
      <w:r>
        <w:t xml:space="preserve"> </w:t>
      </w:r>
      <w:r>
        <w:t xml:space="preserve">But recognition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(12)</w:t>
      </w:r>
      <w:r>
        <w:t xml:space="preserve"> </w:t>
      </w:r>
      <w:r>
        <w:t xml:space="preserve">or result in novel ideas.</w:t>
      </w:r>
    </w:p>
    <w:bookmarkEnd w:id="109"/>
    <w:bookmarkStart w:id="110"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10"/>
    <w:bookmarkStart w:id="111"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p>
      <w:pPr>
        <w:pStyle w:val="BodyText"/>
      </w:pPr>
      <w:r>
        <w:t xml:space="preserve">This work was supported by the Klaus Tschira Foundation.</w:t>
      </w:r>
    </w:p>
    <w:bookmarkEnd w:id="111"/>
    <w:bookmarkStart w:id="235"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15" w:name="fig-loop-rmsf"/>
                <w:p>
                  <w:pPr>
                    <w:pStyle w:val="Figure"/>
                    <w:jc w:val="center"/>
                    <w:jc w:val="center"/>
                  </w:pPr>
                  <w:r>
                    <w:drawing>
                      <wp:inline>
                        <wp:extent cx="2971800" cy="1671637"/>
                        <wp:effectExtent b="0" l="0" r="0" t="0"/>
                        <wp:docPr descr="" title="" id="113" name="Picture"/>
                        <a:graphic>
                          <a:graphicData uri="http://schemas.openxmlformats.org/drawingml/2006/picture">
                            <pic:pic>
                              <pic:nvPicPr>
                                <pic:cNvPr descr="./assets/results/figures/loop-rmsf.png" id="114" name="Picture"/>
                                <pic:cNvPicPr>
                                  <a:picLocks noChangeArrowheads="1" noChangeAspect="1"/>
                                </pic:cNvPicPr>
                              </pic:nvPicPr>
                              <pic:blipFill>
                                <a:blip r:embed="rId112"/>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115"/>
              </w:tc>
            </w:tr>
          </w:tbl>
          <w:p/>
        </w:tc>
        <w:tc>
          <w:tcPr/>
          <w:tbl>
            <w:tblPr>
              <w:tblStyle w:val="Table"/>
              <w:tblW w:type="pct" w:w="5000"/>
              <w:tblLook w:firstRow="0" w:lastRow="0" w:firstColumn="0" w:lastColumn="0" w:noHBand="0" w:noVBand="0" w:val="0000"/>
            </w:tblPr>
            <w:tblGrid>
              <w:gridCol w:w="7920"/>
            </w:tblGrid>
            <w:tr>
              <w:tc>
                <w:tcPr/>
                <w:bookmarkStart w:id="119" w:name="fig-r-hist"/>
                <w:p>
                  <w:pPr>
                    <w:pStyle w:val="Figure"/>
                    <w:jc w:val="center"/>
                    <w:jc w:val="center"/>
                  </w:pPr>
                  <w:r>
                    <w:drawing>
                      <wp:inline>
                        <wp:extent cx="2971800" cy="2122714"/>
                        <wp:effectExtent b="0" l="0" r="0" t="0"/>
                        <wp:docPr descr="" title="" id="117" name="Picture"/>
                        <a:graphic>
                          <a:graphicData uri="http://schemas.openxmlformats.org/drawingml/2006/picture">
                            <pic:pic>
                              <pic:nvPicPr>
                                <pic:cNvPr descr="./assets/results/plots/f0f1-distance-cutoff-1.png" id="118" name="Picture"/>
                                <pic:cNvPicPr>
                                  <a:picLocks noChangeArrowheads="1" noChangeAspect="1"/>
                                </pic:cNvPicPr>
                              </pic:nvPicPr>
                              <pic:blipFill>
                                <a:blip r:embed="rId116"/>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119"/>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23" w:name="fig-ferm-time-ri-npip-all"/>
                <w:p>
                  <w:pPr>
                    <w:pStyle w:val="Figure"/>
                    <w:jc w:val="center"/>
                    <w:jc w:val="center"/>
                  </w:pPr>
                  <w:r>
                    <w:drawing>
                      <wp:inline>
                        <wp:extent cx="2971800" cy="2122714"/>
                        <wp:effectExtent b="0" l="0" r="0" t="0"/>
                        <wp:docPr descr="" title="" id="121" name="Picture"/>
                        <a:graphic>
                          <a:graphicData uri="http://schemas.openxmlformats.org/drawingml/2006/picture">
                            <pic:pic>
                              <pic:nvPicPr>
                                <pic:cNvPr descr="./assets/results/plots/ferm-time-ri-npip-all-1.png" id="122" name="Picture"/>
                                <pic:cNvPicPr>
                                  <a:picLocks noChangeArrowheads="1" noChangeAspect="1"/>
                                </pic:cNvPicPr>
                              </pic:nvPicPr>
                              <pic:blipFill>
                                <a:blip r:embed="rId120"/>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123"/>
              </w:tc>
            </w:tr>
          </w:tbl>
          <w:p/>
        </w:tc>
        <w:tc>
          <w:tcPr/>
          <w:tbl>
            <w:tblPr>
              <w:tblStyle w:val="Table"/>
              <w:tblW w:type="pct" w:w="5000"/>
              <w:tblLook w:firstRow="0" w:lastRow="0" w:firstColumn="0" w:lastColumn="0" w:noHBand="0" w:noVBand="0" w:val="0000"/>
            </w:tblPr>
            <w:tblGrid>
              <w:gridCol w:w="7920"/>
            </w:tblGrid>
            <w:tr>
              <w:tc>
                <w:tcPr/>
                <w:bookmarkStart w:id="127" w:name="fig-f0f1-vert-pull-residues"/>
                <w:p>
                  <w:pPr>
                    <w:pStyle w:val="Figure"/>
                    <w:jc w:val="center"/>
                    <w:jc w:val="center"/>
                  </w:pPr>
                  <w:r>
                    <w:drawing>
                      <wp:inline>
                        <wp:extent cx="2971800" cy="2122714"/>
                        <wp:effectExtent b="0" l="0" r="0" t="0"/>
                        <wp:docPr descr="" title="" id="125" name="Picture"/>
                        <a:graphic>
                          <a:graphicData uri="http://schemas.openxmlformats.org/drawingml/2006/picture">
                            <pic:pic>
                              <pic:nvPicPr>
                                <pic:cNvPr descr="./assets/results/plots/f0f1-vert-pull-residues-1.png" id="126" name="Picture"/>
                                <pic:cNvPicPr>
                                  <a:picLocks noChangeArrowheads="1" noChangeAspect="1"/>
                                </pic:cNvPicPr>
                              </pic:nvPicPr>
                              <pic:blipFill>
                                <a:blip r:embed="rId124"/>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127"/>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31" w:name="fig-f0f1-vert-pull-run4"/>
                <w:p>
                  <w:pPr>
                    <w:pStyle w:val="Figure"/>
                    <w:jc w:val="center"/>
                    <w:jc w:val="center"/>
                  </w:pPr>
                  <w:r>
                    <w:drawing>
                      <wp:inline>
                        <wp:extent cx="5334000" cy="2933700"/>
                        <wp:effectExtent b="0" l="0" r="0" t="0"/>
                        <wp:docPr descr="" title="" id="129" name="Picture"/>
                        <a:graphic>
                          <a:graphicData uri="http://schemas.openxmlformats.org/drawingml/2006/picture">
                            <pic:pic>
                              <pic:nvPicPr>
                                <pic:cNvPr descr="./assets/vmd/f0f1-pulling/snapshot-run4.png" id="130" name="Picture"/>
                                <pic:cNvPicPr>
                                  <a:picLocks noChangeArrowheads="1" noChangeAspect="1"/>
                                </pic:cNvPicPr>
                              </pic:nvPicPr>
                              <pic:blipFill>
                                <a:blip r:embed="rId128"/>
                                <a:stretch>
                                  <a:fillRect/>
                                </a:stretch>
                              </pic:blipFill>
                              <pic:spPr bwMode="auto">
                                <a:xfrm>
                                  <a:off x="0" y="0"/>
                                  <a:ext cx="5334000" cy="2933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w:t>
                  </w:r>
                </w:p>
                <w:bookmarkEnd w:id="131"/>
              </w:tc>
            </w:tr>
          </w:tbl>
          <w:p/>
        </w:tc>
      </w:tr>
    </w:tbl>
    <w:p>
      <w:pPr>
        <w:framePr w:w="0" w:h="0" w:vAnchor="margin" w:hAnchor="margin" w:xAlign="right" w:yAlign="top"/>
      </w:pPr>
    </w:p>
    <w:tbl>
      <w:tblPr>
        <w:tblStyle w:val="Table"/>
        <w:tblW w:type="pct" w:w="3330"/>
        <w:tblLook w:firstRow="0" w:lastRow="0" w:firstColumn="0" w:lastColumn="0" w:noHBand="0" w:noVBand="0" w:val="0000"/>
      </w:tblPr>
      <w:tblGrid>
        <w:gridCol w:w="2637"/>
        <w:gridCol w:w="2637"/>
      </w:tblGrid>
      <w:tr>
        <w:tc>
          <w:tcPr/>
          <w:bookmarkStart w:id="132" w:name="tbl-f0f1-top-interacting"/>
          <w:p>
            <w:pPr>
              <w:jc w:val="left"/>
            </w:pPr>
            <w:pPr>
              <w:jc w:val="center"/>
              <w:spacing w:before="200"/>
              <w:pStyle w:val="ImageCaption"/>
            </w:pPr>
            <w:r>
              <w:t xml:space="preserve">Table 1: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32"/>
          <w:p/>
        </w:tc>
        <w:tc>
          <w:tcPr/>
          <w:bookmarkStart w:id="133" w:name="tbl-ferm-top-interacting"/>
          <w:p>
            <w:pPr>
              <w:jc w:val="left"/>
            </w:pPr>
            <w:pPr>
              <w:jc w:val="center"/>
              <w:spacing w:before="200"/>
              <w:pStyle w:val="ImageCaption"/>
            </w:pPr>
            <w:r>
              <w:t xml:space="preserve">Table 2: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33"/>
          <w:p/>
        </w:tc>
      </w:tr>
    </w:tbl>
    <w:p>
      <w:pPr>
        <w:pStyle w:val="BodyText"/>
      </w:pPr>
      <w:pPr>
        <w:spacing w:before="200"/>
        <w:pStyle w:val="ImageCaption"/>
      </w:pPr>
      <w:r>
        <w:t xml:space="preserve">Figure 6:</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r>
        <w:t xml:space="preserve"> </w:t>
      </w:r>
      <w:r>
        <w:rPr>
          <w:bCs/>
          <w:b/>
        </w:rPr>
        <w:t xml:space="preserve">e)</w:t>
      </w:r>
      <w:r>
        <w:t xml:space="preserve"> </w:t>
      </w:r>
      <w:r>
        <w:t xml:space="preserve">Run 4 of the vertical pulling of F0F1. Interactions between the protein and PIP</w:t>
      </w:r>
      <w:r>
        <w:rPr>
          <w:vertAlign w:val="subscript"/>
        </w:rPr>
        <w:t xml:space="preserve">2</w:t>
      </w:r>
      <w:r>
        <w:t xml:space="preserve"> </w:t>
      </w:r>
      <w:r>
        <w:t xml:space="preserve">were so strong that a total of 3 molecules of PIP</w:t>
      </w:r>
      <w:r>
        <w:rPr>
          <w:vertAlign w:val="subscript"/>
        </w:rPr>
        <w:t xml:space="preserve">2</w:t>
      </w:r>
      <w:r>
        <w:t xml:space="preserve"> </w:t>
      </w:r>
      <w:r>
        <w:t xml:space="preserve">(gray) were pulled out of the membrane (1 by F0 (green) and 2 by the F1 loop (blue)).</w:t>
      </w:r>
    </w:p>
    <w:bookmarkStart w:id="138" w:name="sec-system"/>
    <w:p>
      <w:pPr>
        <w:pStyle w:val="Heading2"/>
      </w:pPr>
      <w:r>
        <w:t xml:space="preserve">Simulation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opt/quarto/share/formats/docx/note.png" id="136" name="Picture"/>
                          <pic:cNvPicPr>
                            <a:picLocks noChangeArrowheads="1" noChangeAspect="1"/>
                          </pic:cNvPicPr>
                        </pic:nvPicPr>
                        <pic:blipFill>
                          <a:blip r:embed="rId1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interactive display is only available in the web version:</w:t>
            </w:r>
            <w:r>
              <w:t xml:space="preserve"> </w:t>
            </w:r>
            <w:hyperlink r:id="rId137">
              <w:r>
                <w:rPr>
                  <w:rStyle w:val="Hyperlink"/>
                </w:rPr>
                <w:t xml:space="preserve">https://hits-mbm-dev.github.io/paper-talin-loop/</w:t>
              </w:r>
            </w:hyperlink>
          </w:p>
        </w:tc>
      </w:tr>
    </w:tbl>
    <w:bookmarkEnd w:id="138"/>
    <w:bookmarkStart w:id="234"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9" name="Picture"/>
                  <a:graphic>
                    <a:graphicData uri="http://schemas.openxmlformats.org/drawingml/2006/picture">
                      <pic:pic>
                        <pic:nvPicPr>
                          <pic:cNvPr descr="/opt/quarto/share/formats/docx/note.png" id="140" name="Picture"/>
                          <pic:cNvPicPr>
                            <a:picLocks noChangeArrowheads="1" noChangeAspect="1"/>
                          </pic:cNvPicPr>
                        </pic:nvPicPr>
                        <pic:blipFill>
                          <a:blip r:embed="rId1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Start w:id="233"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p>
      <w:pPr>
        <w:pStyle w:val="FirstParagraph"/>
      </w:pPr>
    </w:p>
    <w:bookmarkStart w:id="232" w:name="refs"/>
    <w:bookmarkStart w:id="142" w:name="ref-vogelLocalForceGeometry2006"/>
    <w:p>
      <w:pPr>
        <w:pStyle w:val="Bibliography"/>
      </w:pPr>
      <w:r>
        <w:t xml:space="preserve">1.</w:t>
      </w:r>
      <w:r>
        <w:t xml:space="preserve"> </w:t>
      </w:r>
      <w:r>
        <w:t xml:space="preserve">	</w:t>
      </w:r>
      <w:r>
        <w:t xml:space="preserve">Vogel, V., and M. Sheetz. 2006.</w:t>
      </w:r>
      <w:r>
        <w:t xml:space="preserve"> </w:t>
      </w:r>
      <w:hyperlink r:id="rId141">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42"/>
    <w:bookmarkStart w:id="144" w:name="ref-oakesStressingLimitsFocal2014"/>
    <w:p>
      <w:pPr>
        <w:pStyle w:val="Bibliography"/>
      </w:pPr>
      <w:r>
        <w:t xml:space="preserve">2.</w:t>
      </w:r>
      <w:r>
        <w:t xml:space="preserve"> </w:t>
      </w:r>
      <w:r>
        <w:t xml:space="preserve">	</w:t>
      </w:r>
      <w:r>
        <w:t xml:space="preserve">Oakes, P.W., and M.L. Gardel. 2014.</w:t>
      </w:r>
      <w:r>
        <w:t xml:space="preserve"> </w:t>
      </w:r>
      <w:hyperlink r:id="rId143">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44"/>
    <w:bookmarkStart w:id="146" w:name="X1f53f49d7729ed79ded6964e36883c27fd4e415"/>
    <w:p>
      <w:pPr>
        <w:pStyle w:val="Bibliography"/>
      </w:pPr>
      <w:r>
        <w:t xml:space="preserve">3.</w:t>
      </w:r>
      <w:r>
        <w:t xml:space="preserve"> </w:t>
      </w:r>
      <w:r>
        <w:t xml:space="preserve">	</w:t>
      </w:r>
      <w:r>
        <w:t xml:space="preserve">Schiller, H.B., and R. Fässler. 2013.</w:t>
      </w:r>
      <w:r>
        <w:t xml:space="preserve"> </w:t>
      </w:r>
      <w:hyperlink r:id="rId145">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46"/>
    <w:bookmarkStart w:id="148"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47">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48"/>
    <w:bookmarkStart w:id="150"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49">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50"/>
    <w:bookmarkStart w:id="152"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51">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52"/>
    <w:bookmarkStart w:id="154"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53">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54"/>
    <w:bookmarkStart w:id="156"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55">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56"/>
    <w:bookmarkStart w:id="158"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57">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58"/>
    <w:bookmarkStart w:id="160"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59">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60"/>
    <w:bookmarkStart w:id="162"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61">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62"/>
    <w:bookmarkStart w:id="164"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63">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64"/>
    <w:bookmarkStart w:id="166"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65">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66"/>
    <w:bookmarkStart w:id="168"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67">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68"/>
    <w:bookmarkStart w:id="170"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69">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70"/>
    <w:bookmarkStart w:id="172"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71">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72"/>
    <w:bookmarkStart w:id="174"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73">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74"/>
    <w:bookmarkStart w:id="176" w:name="ref-mccannLWEQModuleConserved1997"/>
    <w:p>
      <w:pPr>
        <w:pStyle w:val="Bibliography"/>
      </w:pPr>
      <w:r>
        <w:t xml:space="preserve">18.</w:t>
      </w:r>
      <w:r>
        <w:t xml:space="preserve"> </w:t>
      </w:r>
      <w:r>
        <w:t xml:space="preserve">	</w:t>
      </w:r>
      <w:r>
        <w:t xml:space="preserve">McCann, R.O., and S.W. Craig. 1997.</w:t>
      </w:r>
      <w:r>
        <w:t xml:space="preserve"> </w:t>
      </w:r>
      <w:hyperlink r:id="rId175">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76"/>
    <w:bookmarkStart w:id="178" w:name="ref-klapholzTalinMasterIntegrin2017"/>
    <w:p>
      <w:pPr>
        <w:pStyle w:val="Bibliography"/>
      </w:pPr>
      <w:r>
        <w:t xml:space="preserve">19.</w:t>
      </w:r>
      <w:r>
        <w:t xml:space="preserve"> </w:t>
      </w:r>
      <w:r>
        <w:t xml:space="preserve">	</w:t>
      </w:r>
      <w:r>
        <w:t xml:space="preserve">Klapholz, B., and N.H. Brown. 2017.</w:t>
      </w:r>
      <w:r>
        <w:t xml:space="preserve"> </w:t>
      </w:r>
      <w:hyperlink r:id="rId177">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78"/>
    <w:bookmarkStart w:id="180"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79">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80"/>
    <w:bookmarkStart w:id="182"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81">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82"/>
    <w:bookmarkStart w:id="184"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83">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84"/>
    <w:bookmarkStart w:id="186"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85">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86"/>
    <w:bookmarkStart w:id="188"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87">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88"/>
    <w:bookmarkStart w:id="190"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89">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90"/>
    <w:bookmarkStart w:id="192"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91">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92"/>
    <w:bookmarkStart w:id="194"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93">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94"/>
    <w:bookmarkStart w:id="196"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95">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96"/>
    <w:bookmarkStart w:id="198"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97">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98"/>
    <w:bookmarkStart w:id="200" w:name="ref-webbComparativeProteinStructure2016"/>
    <w:p>
      <w:pPr>
        <w:pStyle w:val="Bibliography"/>
      </w:pPr>
      <w:r>
        <w:t xml:space="preserve">30.</w:t>
      </w:r>
      <w:r>
        <w:t xml:space="preserve"> </w:t>
      </w:r>
      <w:r>
        <w:t xml:space="preserve">	</w:t>
      </w:r>
      <w:r>
        <w:t xml:space="preserve">Webb, B., and A. Sali. 2016.</w:t>
      </w:r>
      <w:r>
        <w:t xml:space="preserve"> </w:t>
      </w:r>
      <w:hyperlink r:id="rId199">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200"/>
    <w:bookmarkStart w:id="202"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201">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202"/>
    <w:bookmarkStart w:id="204"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203">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204"/>
    <w:bookmarkStart w:id="206" w:name="ref-joCHARMMGUIWebbasedGraphical2008"/>
    <w:p>
      <w:pPr>
        <w:pStyle w:val="Bibliography"/>
      </w:pPr>
      <w:r>
        <w:t xml:space="preserve">33.</w:t>
      </w:r>
      <w:r>
        <w:t xml:space="preserve"> </w:t>
      </w:r>
      <w:r>
        <w:t xml:space="preserve">	</w:t>
      </w:r>
      <w:r>
        <w:t xml:space="preserve">Jo, S., T. Kim, V.G. Iyer, and W. Im. 2008.</w:t>
      </w:r>
      <w:r>
        <w:t xml:space="preserve"> </w:t>
      </w:r>
      <w:hyperlink r:id="rId205">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206"/>
    <w:bookmarkStart w:id="208"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207">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208"/>
    <w:bookmarkStart w:id="210" w:name="X1057da5d77f0bf0fb2d07549e9b32767a4b477a"/>
    <w:p>
      <w:pPr>
        <w:pStyle w:val="Bibliography"/>
      </w:pPr>
      <w:r>
        <w:t xml:space="preserve">35.</w:t>
      </w:r>
      <w:r>
        <w:t xml:space="preserve"> </w:t>
      </w:r>
      <w:r>
        <w:t xml:space="preserve">	</w:t>
      </w:r>
      <w:r>
        <w:t xml:space="preserve">Hoover, W.G. 1985.</w:t>
      </w:r>
      <w:r>
        <w:t xml:space="preserve"> </w:t>
      </w:r>
      <w:hyperlink r:id="rId209">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210"/>
    <w:bookmarkStart w:id="212" w:name="ref-noseUnifiedFormulationConstant1984"/>
    <w:p>
      <w:pPr>
        <w:pStyle w:val="Bibliography"/>
      </w:pPr>
      <w:r>
        <w:t xml:space="preserve">36.</w:t>
      </w:r>
      <w:r>
        <w:t xml:space="preserve"> </w:t>
      </w:r>
      <w:r>
        <w:t xml:space="preserve">	</w:t>
      </w:r>
      <w:r>
        <w:t xml:space="preserve">Nosé, S. 1984.</w:t>
      </w:r>
      <w:r>
        <w:t xml:space="preserve"> </w:t>
      </w:r>
      <w:hyperlink r:id="rId211">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12"/>
    <w:bookmarkStart w:id="214" w:name="X7e7666b4982a28a7379c697b2057d381c2e1bb2"/>
    <w:p>
      <w:pPr>
        <w:pStyle w:val="Bibliography"/>
      </w:pPr>
      <w:r>
        <w:t xml:space="preserve">37.</w:t>
      </w:r>
      <w:r>
        <w:t xml:space="preserve"> </w:t>
      </w:r>
      <w:r>
        <w:t xml:space="preserve">	</w:t>
      </w:r>
      <w:r>
        <w:t xml:space="preserve">Parrinello, M., and A. Rahman. 1981.</w:t>
      </w:r>
      <w:r>
        <w:t xml:space="preserve"> </w:t>
      </w:r>
      <w:hyperlink r:id="rId213">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14"/>
    <w:bookmarkStart w:id="216" w:name="ref-targets"/>
    <w:p>
      <w:pPr>
        <w:pStyle w:val="Bibliography"/>
      </w:pPr>
      <w:r>
        <w:t xml:space="preserve">38.</w:t>
      </w:r>
      <w:r>
        <w:t xml:space="preserve"> </w:t>
      </w:r>
      <w:r>
        <w:t xml:space="preserve">	</w:t>
      </w:r>
      <w:r>
        <w:t xml:space="preserve">Landau, W.M. 2021.</w:t>
      </w:r>
      <w:r>
        <w:t xml:space="preserve"> </w:t>
      </w:r>
      <w:hyperlink r:id="rId215">
        <w:r>
          <w:rPr>
            <w:rStyle w:val="Hyperlink"/>
          </w:rPr>
          <w:t xml:space="preserve">The targets r package: A dynamic make-like function-oriented pipeline toolkit for reproducibility and high-performance computing</w:t>
        </w:r>
      </w:hyperlink>
      <w:r>
        <w:t xml:space="preserve">.</w:t>
      </w:r>
      <w:r>
        <w:t xml:space="preserve"> </w:t>
      </w:r>
      <w:r>
        <w:rPr>
          <w:iCs/>
          <w:i/>
        </w:rPr>
        <w:t xml:space="preserve">Journal of Open Source Software</w:t>
      </w:r>
      <w:r>
        <w:t xml:space="preserve">. 6:2959.</w:t>
      </w:r>
    </w:p>
    <w:bookmarkEnd w:id="216"/>
    <w:bookmarkStart w:id="217" w:name="ref-ggplot"/>
    <w:p>
      <w:pPr>
        <w:pStyle w:val="Bibliography"/>
      </w:pPr>
      <w:r>
        <w:t xml:space="preserve">39.</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17"/>
    <w:bookmarkStart w:id="219" w:name="ref-molstar"/>
    <w:p>
      <w:pPr>
        <w:pStyle w:val="Bibliography"/>
      </w:pPr>
      <w:r>
        <w:t xml:space="preserve">40.</w:t>
      </w:r>
      <w:r>
        <w:t xml:space="preserve"> </w:t>
      </w:r>
      <w:r>
        <w:t xml:space="preserve">	</w:t>
      </w:r>
      <w:r>
        <w:t xml:space="preserve">Sehnal, D., S. Bittrich, M. Deshpande, R. Svobodová, K. Berka, V. Bazgier, S. Velankar, S.K. Burley, J. Koča, and A.S. Rose. 2021.</w:t>
      </w:r>
      <w:r>
        <w:t xml:space="preserve"> </w:t>
      </w:r>
      <w:hyperlink r:id="rId218">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19"/>
    <w:bookmarkStart w:id="220" w:name="ref-blender"/>
    <w:p>
      <w:pPr>
        <w:pStyle w:val="Bibliography"/>
      </w:pPr>
      <w:r>
        <w:t xml:space="preserve">41.</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20"/>
    <w:bookmarkStart w:id="221" w:name="ref-vmd"/>
    <w:p>
      <w:pPr>
        <w:pStyle w:val="Bibliography"/>
      </w:pPr>
      <w:r>
        <w:t xml:space="preserve">42.</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21"/>
    <w:bookmarkStart w:id="223" w:name="ref-quarto"/>
    <w:p>
      <w:pPr>
        <w:pStyle w:val="Bibliography"/>
      </w:pPr>
      <w:r>
        <w:t xml:space="preserve">43.</w:t>
      </w:r>
      <w:r>
        <w:t xml:space="preserve"> </w:t>
      </w:r>
      <w:r>
        <w:t xml:space="preserve">	</w:t>
      </w:r>
      <w:r>
        <w:t xml:space="preserve">Allaire, J.J., C. Teague, C. Scheidegger, Y. Xie, and C. Dervieux. 2022.</w:t>
      </w:r>
      <w:r>
        <w:t xml:space="preserve"> </w:t>
      </w:r>
      <w:hyperlink r:id="rId222">
        <w:r>
          <w:rPr>
            <w:rStyle w:val="Hyperlink"/>
          </w:rPr>
          <w:t xml:space="preserve">Quarto</w:t>
        </w:r>
      </w:hyperlink>
      <w:r>
        <w:t xml:space="preserve">.</w:t>
      </w:r>
    </w:p>
    <w:bookmarkEnd w:id="223"/>
    <w:bookmarkStart w:id="224"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24"/>
    <w:bookmarkStart w:id="225"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225"/>
    <w:bookmarkStart w:id="227" w:name="X67989be2bb0408792f066940fc295a5e320d13a"/>
    <w:p>
      <w:pPr>
        <w:pStyle w:val="Bibliography"/>
      </w:pPr>
      <w:r>
        <w:t xml:space="preserve">46.</w:t>
      </w:r>
      <w:r>
        <w:t xml:space="preserve"> </w:t>
      </w:r>
      <w:r>
        <w:t xml:space="preserve">	</w:t>
      </w:r>
      <w:r>
        <w:t xml:space="preserve">Shoemaker, B.A., J.J. Portman, and P.G. Wolynes. 2000.</w:t>
      </w:r>
      <w:r>
        <w:t xml:space="preserve"> </w:t>
      </w:r>
      <w:hyperlink r:id="rId226">
        <w:r>
          <w:rPr>
            <w:rStyle w:val="Hyperlink"/>
          </w:rPr>
          <w:t xml:space="preserve">Speeding molecular recognition by using the folding funnel: The fly-casting mechanism</w:t>
        </w:r>
      </w:hyperlink>
      <w:r>
        <w:t xml:space="preserve">.</w:t>
      </w:r>
      <w:r>
        <w:t xml:space="preserve"> </w:t>
      </w:r>
      <w:r>
        <w:rPr>
          <w:iCs/>
          <w:i/>
        </w:rPr>
        <w:t xml:space="preserve">Proceedings of the National Academy of Sciences of the United States of America</w:t>
      </w:r>
      <w:r>
        <w:t xml:space="preserve">. 97:8868–8873.</w:t>
      </w:r>
    </w:p>
    <w:bookmarkEnd w:id="227"/>
    <w:bookmarkStart w:id="229" w:name="Xa95e1ae17d5024ca38f50d09af7560aae8209e0"/>
    <w:p>
      <w:pPr>
        <w:pStyle w:val="Bibliography"/>
      </w:pPr>
      <w:r>
        <w:t xml:space="preserve">47.</w:t>
      </w:r>
      <w:r>
        <w:t xml:space="preserve"> </w:t>
      </w:r>
      <w:r>
        <w:t xml:space="preserve">	</w:t>
      </w:r>
      <w:r>
        <w:t xml:space="preserve">Huang, Y., and Z. Liu. 2009.</w:t>
      </w:r>
      <w:r>
        <w:t xml:space="preserve"> </w:t>
      </w:r>
      <w:hyperlink r:id="rId228">
        <w:r>
          <w:rPr>
            <w:rStyle w:val="Hyperlink"/>
          </w:rPr>
          <w:t xml:space="preserve">Kinetic</w:t>
        </w:r>
        <w:r>
          <w:rPr>
            <w:rStyle w:val="Hyperlink"/>
          </w:rPr>
          <w:t xml:space="preserve"> </w:t>
        </w:r>
        <w:r>
          <w:rPr>
            <w:rStyle w:val="Hyperlink"/>
          </w:rPr>
          <w:t xml:space="preserve">Advantage</w:t>
        </w:r>
        <w:r>
          <w:rPr>
            <w:rStyle w:val="Hyperlink"/>
          </w:rPr>
          <w:t xml:space="preserve"> </w:t>
        </w:r>
        <w:r>
          <w:rPr>
            <w:rStyle w:val="Hyperlink"/>
          </w:rPr>
          <w:t xml:space="preserve">of</w:t>
        </w:r>
        <w:r>
          <w:rPr>
            <w:rStyle w:val="Hyperlink"/>
          </w:rPr>
          <w:t xml:space="preserve"> </w:t>
        </w:r>
        <w:r>
          <w:rPr>
            <w:rStyle w:val="Hyperlink"/>
          </w:rPr>
          <w:t xml:space="preserve">Intrinsically Disordered Proteins</w:t>
        </w:r>
        <w:r>
          <w:rPr>
            <w:rStyle w:val="Hyperlink"/>
          </w:rPr>
          <w:t xml:space="preserve"> </w:t>
        </w:r>
        <w:r>
          <w:rPr>
            <w:rStyle w:val="Hyperlink"/>
          </w:rPr>
          <w:t xml:space="preserve">in</w:t>
        </w:r>
        <w:r>
          <w:rPr>
            <w:rStyle w:val="Hyperlink"/>
          </w:rPr>
          <w:t xml:space="preserve"> </w:t>
        </w:r>
        <w:r>
          <w:rPr>
            <w:rStyle w:val="Hyperlink"/>
          </w:rPr>
          <w:t xml:space="preserve">Coupled Folding</w:t>
        </w:r>
        <w:r>
          <w:rPr>
            <w:rStyle w:val="Hyperlink"/>
          </w:rPr>
          <w:t xml:space="preserve">:</w:t>
        </w:r>
        <w:r>
          <w:rPr>
            <w:rStyle w:val="Hyperlink"/>
          </w:rPr>
          <w:t xml:space="preserve"> </w:t>
        </w:r>
        <w:r>
          <w:rPr>
            <w:rStyle w:val="Hyperlink"/>
          </w:rPr>
          <w:t xml:space="preserve">A Critical Assessment</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Fly-Casting</w:t>
        </w:r>
        <w:r>
          <w:rPr>
            <w:rStyle w:val="Hyperlink"/>
          </w:rPr>
          <w:t xml:space="preserve">”</w:t>
        </w:r>
        <w:r>
          <w:rPr>
            <w:rStyle w:val="Hyperlink"/>
          </w:rPr>
          <w:t xml:space="preserve"> </w:t>
        </w:r>
        <w:r>
          <w:rPr>
            <w:rStyle w:val="Hyperlink"/>
          </w:rPr>
          <w:t xml:space="preserve">Mechanism</w:t>
        </w:r>
      </w:hyperlink>
      <w:r>
        <w:t xml:space="preserve">.</w:t>
      </w:r>
      <w:r>
        <w:t xml:space="preserve"> </w:t>
      </w:r>
      <w:r>
        <w:rPr>
          <w:iCs/>
          <w:i/>
        </w:rPr>
        <w:t xml:space="preserve">Journal of Molecular Biology</w:t>
      </w:r>
      <w:r>
        <w:t xml:space="preserve">. 393:1143–1159.</w:t>
      </w:r>
    </w:p>
    <w:bookmarkEnd w:id="229"/>
    <w:bookmarkStart w:id="231" w:name="X70b3122746bbfdfc5c1a4ffebe432935158471e"/>
    <w:p>
      <w:pPr>
        <w:pStyle w:val="Bibliography"/>
      </w:pPr>
      <w:r>
        <w:t xml:space="preserve">48.</w:t>
      </w:r>
      <w:r>
        <w:t xml:space="preserve"> </w:t>
      </w:r>
      <w:r>
        <w:t xml:space="preserve">	</w:t>
      </w:r>
      <w:r>
        <w:t xml:space="preserve">Bauer, M.S., F. Baumann, C. Daday, P. Redondo, E. Durner, M.A. Jobst, L.F. Milles, D. Mercadante, D.A. Pippig, H.E. Gaub, F. Gräter, and D. Lietha. 2019.</w:t>
      </w:r>
      <w:r>
        <w:t xml:space="preserve"> </w:t>
      </w:r>
      <w:hyperlink r:id="rId230">
        <w:r>
          <w:rPr>
            <w:rStyle w:val="Hyperlink"/>
          </w:rPr>
          <w:t xml:space="preserve">Structural and mechanistic insights into mechanoactivation of focal adhesion kinase</w:t>
        </w:r>
      </w:hyperlink>
      <w:r>
        <w:t xml:space="preserve">.</w:t>
      </w:r>
      <w:r>
        <w:t xml:space="preserve"> </w:t>
      </w:r>
      <w:r>
        <w:rPr>
          <w:iCs/>
          <w:i/>
        </w:rPr>
        <w:t xml:space="preserve">Proceedings of the National Academy of Sciences</w:t>
      </w:r>
      <w:r>
        <w:t xml:space="preserve">. 116:6766–6774.</w:t>
      </w:r>
    </w:p>
    <w:bookmarkEnd w:id="231"/>
    <w:bookmarkEnd w:id="232"/>
    <w:bookmarkEnd w:id="233"/>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12" Target="media/rId112.png" /><Relationship Type="http://schemas.openxmlformats.org/officeDocument/2006/relationships/image" Id="rId65" Target="media/rId65.png" /><Relationship Type="http://schemas.openxmlformats.org/officeDocument/2006/relationships/image" Id="rId116" Target="media/rId116.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34" Target="media/rId134.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9" Target="https://doi.org/10.1002/cpps.20" TargetMode="External" /><Relationship Type="http://schemas.openxmlformats.org/officeDocument/2006/relationships/hyperlink" Id="rId201" Target="https://doi.org/10.1002/jcc.20084" TargetMode="External" /><Relationship Type="http://schemas.openxmlformats.org/officeDocument/2006/relationships/hyperlink" Id="rId205" Target="https://doi.org/10.1002/jcc.20945" TargetMode="External" /><Relationship Type="http://schemas.openxmlformats.org/officeDocument/2006/relationships/hyperlink" Id="rId203" Target="https://doi.org/10.1002/jcc.21287" TargetMode="External" /><Relationship Type="http://schemas.openxmlformats.org/officeDocument/2006/relationships/hyperlink" Id="rId191" Target="https://doi.org/10.1016/0010-4655(95)00042-E" TargetMode="External" /><Relationship Type="http://schemas.openxmlformats.org/officeDocument/2006/relationships/hyperlink" Id="rId157" Target="https://doi.org/10.1016/S0968-0004(98)01237-7" TargetMode="External" /><Relationship Type="http://schemas.openxmlformats.org/officeDocument/2006/relationships/hyperlink" Id="rId143" Target="https://doi.org/10.1016/j.ceb.2014.06.003" TargetMode="External" /><Relationship Type="http://schemas.openxmlformats.org/officeDocument/2006/relationships/hyperlink" Id="rId185" Target="https://doi.org/10.1016/j.cell.2019.08.034" TargetMode="External" /><Relationship Type="http://schemas.openxmlformats.org/officeDocument/2006/relationships/hyperlink" Id="rId228" Target="https://doi.org/10.1016/j.jmb.2009.09.010" TargetMode="External" /><Relationship Type="http://schemas.openxmlformats.org/officeDocument/2006/relationships/hyperlink" Id="rId193" Target="https://doi.org/10.1016/j.softx.2015.06.001" TargetMode="External" /><Relationship Type="http://schemas.openxmlformats.org/officeDocument/2006/relationships/hyperlink" Id="rId167" Target="https://doi.org/10.1016/j.str.2010.07.011" TargetMode="External" /><Relationship Type="http://schemas.openxmlformats.org/officeDocument/2006/relationships/hyperlink" Id="rId207" Target="https://doi.org/10.1021/acs.jctc.5b00935" TargetMode="External" /><Relationship Type="http://schemas.openxmlformats.org/officeDocument/2006/relationships/hyperlink" Id="rId173" Target="https://doi.org/10.1038/320531a0" TargetMode="External" /><Relationship Type="http://schemas.openxmlformats.org/officeDocument/2006/relationships/hyperlink" Id="rId163" Target="https://doi.org/10.1038/cr.2012.97" TargetMode="External" /><Relationship Type="http://schemas.openxmlformats.org/officeDocument/2006/relationships/hyperlink" Id="rId165" Target="https://doi.org/10.1038/emboj.2010.4" TargetMode="External" /><Relationship Type="http://schemas.openxmlformats.org/officeDocument/2006/relationships/hyperlink" Id="rId145" Target="https://doi.org/10.1038/embor.2013.49" TargetMode="External" /><Relationship Type="http://schemas.openxmlformats.org/officeDocument/2006/relationships/hyperlink" Id="rId161" Target="https://doi.org/10.1038/ncb3115" TargetMode="External" /><Relationship Type="http://schemas.openxmlformats.org/officeDocument/2006/relationships/hyperlink" Id="rId153" Target="https://doi.org/10.1038/ncomms11966" TargetMode="External" /><Relationship Type="http://schemas.openxmlformats.org/officeDocument/2006/relationships/hyperlink" Id="rId141" Target="https://doi.org/10.1038/nrm1890" TargetMode="External" /><Relationship Type="http://schemas.openxmlformats.org/officeDocument/2006/relationships/hyperlink" Id="rId171" Target="https://doi.org/10.1038/nrm3624" TargetMode="External" /><Relationship Type="http://schemas.openxmlformats.org/officeDocument/2006/relationships/hyperlink" Id="rId147" Target="https://doi.org/10.1038/s41556-017-0005-z" TargetMode="External" /><Relationship Type="http://schemas.openxmlformats.org/officeDocument/2006/relationships/hyperlink" Id="rId149" Target="https://doi.org/10.1053/j.gastro.2003.10.078" TargetMode="External" /><Relationship Type="http://schemas.openxmlformats.org/officeDocument/2006/relationships/hyperlink" Id="rId213" Target="https://doi.org/10.1063/1.328693" TargetMode="External" /><Relationship Type="http://schemas.openxmlformats.org/officeDocument/2006/relationships/hyperlink" Id="rId211" Target="https://doi.org/10.1063/1.447334" TargetMode="External" /><Relationship Type="http://schemas.openxmlformats.org/officeDocument/2006/relationships/hyperlink" Id="rId226" Target="https://doi.org/10.1073/pnas.160259697" TargetMode="External" /><Relationship Type="http://schemas.openxmlformats.org/officeDocument/2006/relationships/hyperlink" Id="rId179" Target="https://doi.org/10.1073/pnas.1806275115" TargetMode="External" /><Relationship Type="http://schemas.openxmlformats.org/officeDocument/2006/relationships/hyperlink" Id="rId230" Target="https://doi.org/10.1073/pnas.1820567116" TargetMode="External" /><Relationship Type="http://schemas.openxmlformats.org/officeDocument/2006/relationships/hyperlink" Id="rId175" Target="https://doi.org/10.1073/pnas.94.11.5679" TargetMode="External" /><Relationship Type="http://schemas.openxmlformats.org/officeDocument/2006/relationships/hyperlink" Id="rId151" Target="https://doi.org/10.1074/jbc.270.30.18133" TargetMode="External" /><Relationship Type="http://schemas.openxmlformats.org/officeDocument/2006/relationships/hyperlink" Id="rId169" Target="https://doi.org/10.1074/jbc.274.40.28071" TargetMode="External" /><Relationship Type="http://schemas.openxmlformats.org/officeDocument/2006/relationships/hyperlink" Id="rId183" Target="https://doi.org/10.1074/jbc.M112.341214" TargetMode="External" /><Relationship Type="http://schemas.openxmlformats.org/officeDocument/2006/relationships/hyperlink" Id="rId181" Target="https://doi.org/10.1083/jcb.200908134" TargetMode="External" /><Relationship Type="http://schemas.openxmlformats.org/officeDocument/2006/relationships/hyperlink" Id="rId218" Target="https://doi.org/10.1093/nar/gkab314" TargetMode="External" /><Relationship Type="http://schemas.openxmlformats.org/officeDocument/2006/relationships/hyperlink" Id="rId209" Target="https://doi.org/10.1103/PhysRevA.31.1695" TargetMode="External" /><Relationship Type="http://schemas.openxmlformats.org/officeDocument/2006/relationships/hyperlink" Id="rId155" Target="https://doi.org/10.1126/science.1086652" TargetMode="External" /><Relationship Type="http://schemas.openxmlformats.org/officeDocument/2006/relationships/hyperlink" Id="rId159" Target="https://doi.org/10.1128/MCB.00609-10" TargetMode="External" /><Relationship Type="http://schemas.openxmlformats.org/officeDocument/2006/relationships/hyperlink" Id="rId197" Target="https://doi.org/10.1146/annurev.biophys.29.1.291" TargetMode="External" /><Relationship Type="http://schemas.openxmlformats.org/officeDocument/2006/relationships/hyperlink" Id="rId177" Target="https://doi.org/10.1242/jcs.190991" TargetMode="External" /><Relationship Type="http://schemas.openxmlformats.org/officeDocument/2006/relationships/hyperlink" Id="rId189" Target="https://doi.org/10.1371/journal.pcbi.1004593" TargetMode="External" /><Relationship Type="http://schemas.openxmlformats.org/officeDocument/2006/relationships/hyperlink" Id="rId187" Target="https://doi.org/10.1371/journal.pcbi.1005028" TargetMode="External" /><Relationship Type="http://schemas.openxmlformats.org/officeDocument/2006/relationships/hyperlink" Id="rId215" Target="https://doi.org/10.21105/joss.02959" TargetMode="External" /><Relationship Type="http://schemas.openxmlformats.org/officeDocument/2006/relationships/hyperlink" Id="rId195" Target="https://doi.org/10.5281/zenodo.3562495" TargetMode="External" /><Relationship Type="http://schemas.openxmlformats.org/officeDocument/2006/relationships/hyperlink" Id="rId222"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7"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5" Target="https://youtu.be/-eZ2orx7QRE" TargetMode="External" /><Relationship Type="http://schemas.openxmlformats.org/officeDocument/2006/relationships/hyperlink" Id="rId80" Target="https://youtu.be/s5yya0XeNTA"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9" Target="https://doi.org/10.1002/cpps.20" TargetMode="External" /><Relationship Type="http://schemas.openxmlformats.org/officeDocument/2006/relationships/hyperlink" Id="rId201" Target="https://doi.org/10.1002/jcc.20084" TargetMode="External" /><Relationship Type="http://schemas.openxmlformats.org/officeDocument/2006/relationships/hyperlink" Id="rId205" Target="https://doi.org/10.1002/jcc.20945" TargetMode="External" /><Relationship Type="http://schemas.openxmlformats.org/officeDocument/2006/relationships/hyperlink" Id="rId203" Target="https://doi.org/10.1002/jcc.21287" TargetMode="External" /><Relationship Type="http://schemas.openxmlformats.org/officeDocument/2006/relationships/hyperlink" Id="rId191" Target="https://doi.org/10.1016/0010-4655(95)00042-E" TargetMode="External" /><Relationship Type="http://schemas.openxmlformats.org/officeDocument/2006/relationships/hyperlink" Id="rId157" Target="https://doi.org/10.1016/S0968-0004(98)01237-7" TargetMode="External" /><Relationship Type="http://schemas.openxmlformats.org/officeDocument/2006/relationships/hyperlink" Id="rId143" Target="https://doi.org/10.1016/j.ceb.2014.06.003" TargetMode="External" /><Relationship Type="http://schemas.openxmlformats.org/officeDocument/2006/relationships/hyperlink" Id="rId185" Target="https://doi.org/10.1016/j.cell.2019.08.034" TargetMode="External" /><Relationship Type="http://schemas.openxmlformats.org/officeDocument/2006/relationships/hyperlink" Id="rId228" Target="https://doi.org/10.1016/j.jmb.2009.09.010" TargetMode="External" /><Relationship Type="http://schemas.openxmlformats.org/officeDocument/2006/relationships/hyperlink" Id="rId193" Target="https://doi.org/10.1016/j.softx.2015.06.001" TargetMode="External" /><Relationship Type="http://schemas.openxmlformats.org/officeDocument/2006/relationships/hyperlink" Id="rId167" Target="https://doi.org/10.1016/j.str.2010.07.011" TargetMode="External" /><Relationship Type="http://schemas.openxmlformats.org/officeDocument/2006/relationships/hyperlink" Id="rId207" Target="https://doi.org/10.1021/acs.jctc.5b00935" TargetMode="External" /><Relationship Type="http://schemas.openxmlformats.org/officeDocument/2006/relationships/hyperlink" Id="rId173" Target="https://doi.org/10.1038/320531a0" TargetMode="External" /><Relationship Type="http://schemas.openxmlformats.org/officeDocument/2006/relationships/hyperlink" Id="rId163" Target="https://doi.org/10.1038/cr.2012.97" TargetMode="External" /><Relationship Type="http://schemas.openxmlformats.org/officeDocument/2006/relationships/hyperlink" Id="rId165" Target="https://doi.org/10.1038/emboj.2010.4" TargetMode="External" /><Relationship Type="http://schemas.openxmlformats.org/officeDocument/2006/relationships/hyperlink" Id="rId145" Target="https://doi.org/10.1038/embor.2013.49" TargetMode="External" /><Relationship Type="http://schemas.openxmlformats.org/officeDocument/2006/relationships/hyperlink" Id="rId161" Target="https://doi.org/10.1038/ncb3115" TargetMode="External" /><Relationship Type="http://schemas.openxmlformats.org/officeDocument/2006/relationships/hyperlink" Id="rId153" Target="https://doi.org/10.1038/ncomms11966" TargetMode="External" /><Relationship Type="http://schemas.openxmlformats.org/officeDocument/2006/relationships/hyperlink" Id="rId141" Target="https://doi.org/10.1038/nrm1890" TargetMode="External" /><Relationship Type="http://schemas.openxmlformats.org/officeDocument/2006/relationships/hyperlink" Id="rId171" Target="https://doi.org/10.1038/nrm3624" TargetMode="External" /><Relationship Type="http://schemas.openxmlformats.org/officeDocument/2006/relationships/hyperlink" Id="rId147" Target="https://doi.org/10.1038/s41556-017-0005-z" TargetMode="External" /><Relationship Type="http://schemas.openxmlformats.org/officeDocument/2006/relationships/hyperlink" Id="rId149" Target="https://doi.org/10.1053/j.gastro.2003.10.078" TargetMode="External" /><Relationship Type="http://schemas.openxmlformats.org/officeDocument/2006/relationships/hyperlink" Id="rId213" Target="https://doi.org/10.1063/1.328693" TargetMode="External" /><Relationship Type="http://schemas.openxmlformats.org/officeDocument/2006/relationships/hyperlink" Id="rId211" Target="https://doi.org/10.1063/1.447334" TargetMode="External" /><Relationship Type="http://schemas.openxmlformats.org/officeDocument/2006/relationships/hyperlink" Id="rId226" Target="https://doi.org/10.1073/pnas.160259697" TargetMode="External" /><Relationship Type="http://schemas.openxmlformats.org/officeDocument/2006/relationships/hyperlink" Id="rId179" Target="https://doi.org/10.1073/pnas.1806275115" TargetMode="External" /><Relationship Type="http://schemas.openxmlformats.org/officeDocument/2006/relationships/hyperlink" Id="rId230" Target="https://doi.org/10.1073/pnas.1820567116" TargetMode="External" /><Relationship Type="http://schemas.openxmlformats.org/officeDocument/2006/relationships/hyperlink" Id="rId175" Target="https://doi.org/10.1073/pnas.94.11.5679" TargetMode="External" /><Relationship Type="http://schemas.openxmlformats.org/officeDocument/2006/relationships/hyperlink" Id="rId151" Target="https://doi.org/10.1074/jbc.270.30.18133" TargetMode="External" /><Relationship Type="http://schemas.openxmlformats.org/officeDocument/2006/relationships/hyperlink" Id="rId169" Target="https://doi.org/10.1074/jbc.274.40.28071" TargetMode="External" /><Relationship Type="http://schemas.openxmlformats.org/officeDocument/2006/relationships/hyperlink" Id="rId183" Target="https://doi.org/10.1074/jbc.M112.341214" TargetMode="External" /><Relationship Type="http://schemas.openxmlformats.org/officeDocument/2006/relationships/hyperlink" Id="rId181" Target="https://doi.org/10.1083/jcb.200908134" TargetMode="External" /><Relationship Type="http://schemas.openxmlformats.org/officeDocument/2006/relationships/hyperlink" Id="rId218" Target="https://doi.org/10.1093/nar/gkab314" TargetMode="External" /><Relationship Type="http://schemas.openxmlformats.org/officeDocument/2006/relationships/hyperlink" Id="rId209" Target="https://doi.org/10.1103/PhysRevA.31.1695" TargetMode="External" /><Relationship Type="http://schemas.openxmlformats.org/officeDocument/2006/relationships/hyperlink" Id="rId155" Target="https://doi.org/10.1126/science.1086652" TargetMode="External" /><Relationship Type="http://schemas.openxmlformats.org/officeDocument/2006/relationships/hyperlink" Id="rId159" Target="https://doi.org/10.1128/MCB.00609-10" TargetMode="External" /><Relationship Type="http://schemas.openxmlformats.org/officeDocument/2006/relationships/hyperlink" Id="rId197" Target="https://doi.org/10.1146/annurev.biophys.29.1.291" TargetMode="External" /><Relationship Type="http://schemas.openxmlformats.org/officeDocument/2006/relationships/hyperlink" Id="rId177" Target="https://doi.org/10.1242/jcs.190991" TargetMode="External" /><Relationship Type="http://schemas.openxmlformats.org/officeDocument/2006/relationships/hyperlink" Id="rId189" Target="https://doi.org/10.1371/journal.pcbi.1004593" TargetMode="External" /><Relationship Type="http://schemas.openxmlformats.org/officeDocument/2006/relationships/hyperlink" Id="rId187" Target="https://doi.org/10.1371/journal.pcbi.1005028" TargetMode="External" /><Relationship Type="http://schemas.openxmlformats.org/officeDocument/2006/relationships/hyperlink" Id="rId215" Target="https://doi.org/10.21105/joss.02959" TargetMode="External" /><Relationship Type="http://schemas.openxmlformats.org/officeDocument/2006/relationships/hyperlink" Id="rId195" Target="https://doi.org/10.5281/zenodo.3562495" TargetMode="External" /><Relationship Type="http://schemas.openxmlformats.org/officeDocument/2006/relationships/hyperlink" Id="rId222"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7"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5" Target="https://youtu.be/-eZ2orx7QRE" TargetMode="External" /><Relationship Type="http://schemas.openxmlformats.org/officeDocument/2006/relationships/hyperlink" Id="rId80" Target="https://youtu.be/s5yya0XeN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cp:keywords>
  <dcterms:created xsi:type="dcterms:W3CDTF">2022-06-26T18:59:43Z</dcterms:created>
  <dcterms:modified xsi:type="dcterms:W3CDTF">2022-06-26T18:59:43Z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affiliations">
    <vt:lpwstr/>
  </property>
  <property fmtid="{D5CDD505-2E9C-101B-9397-08002B2CF9AE}" pid="4" name="authors">
    <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itation">
    <vt:lpwstr/>
  </property>
  <property fmtid="{D5CDD505-2E9C-101B-9397-08002B2CF9AE}" pid="9" name="colorlinks">
    <vt:lpwstr>True</vt:lpwstr>
  </property>
  <property fmtid="{D5CDD505-2E9C-101B-9397-08002B2CF9AE}" pid="10" name="csl">
    <vt:lpwstr>biophysical-journal.csl</vt:lpwstr>
  </property>
  <property fmtid="{D5CDD505-2E9C-101B-9397-08002B2CF9AE}" pid="11" name="date">
    <vt:lpwstr>June 26, 2022</vt:lpwstr>
  </property>
  <property fmtid="{D5CDD505-2E9C-101B-9397-08002B2CF9AE}" pid="12" name="date-format">
    <vt:lpwstr>long</vt:lpwstr>
  </property>
  <property fmtid="{D5CDD505-2E9C-101B-9397-08002B2CF9AE}" pid="13" name="editor">
    <vt:lpwstr>source</vt:lpwstr>
  </property>
  <property fmtid="{D5CDD505-2E9C-101B-9397-08002B2CF9AE}" pid="14" name="editor_options">
    <vt:lpwstr/>
  </property>
  <property fmtid="{D5CDD505-2E9C-101B-9397-08002B2CF9AE}" pid="15" name="github">
    <vt:lpwstr>https://github.com/hits-mbm-dev/</vt:lpwstr>
  </property>
  <property fmtid="{D5CDD505-2E9C-101B-9397-08002B2CF9AE}" pid="16" name="header-includes">
    <vt:lpwstr/>
  </property>
  <property fmtid="{D5CDD505-2E9C-101B-9397-08002B2CF9AE}" pid="17" name="image">
    <vt:lpwstr>./assets/blender/render/frame0001.png</vt:lpwstr>
  </property>
  <property fmtid="{D5CDD505-2E9C-101B-9397-08002B2CF9AE}" pid="18" name="include-after">
    <vt:lpwstr/>
  </property>
  <property fmtid="{D5CDD505-2E9C-101B-9397-08002B2CF9AE}" pid="19" name="include-before">
    <vt:lpwstr/>
  </property>
  <property fmtid="{D5CDD505-2E9C-101B-9397-08002B2CF9AE}" pid="20" name="labels">
    <vt:lpwstr/>
  </property>
  <property fmtid="{D5CDD505-2E9C-101B-9397-08002B2CF9AE}" pid="21" name="license">
    <vt:lpwstr>CC BY</vt:lpwstr>
  </property>
  <property fmtid="{D5CDD505-2E9C-101B-9397-08002B2CF9AE}" pid="22" name="repo">
    <vt:lpwstr>paper-talin-loop</vt:lpwstr>
  </property>
  <property fmtid="{D5CDD505-2E9C-101B-9397-08002B2CF9AE}" pid="23" name="toc-title">
    <vt:lpwstr>Table of contents</vt:lpwstr>
  </property>
</Properties>
</file>